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8D" w:rsidRPr="00A47B1D" w:rsidRDefault="0015158D" w:rsidP="0015158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47B1D">
        <w:rPr>
          <w:rFonts w:ascii="標楷體" w:eastAsia="標楷體" w:hAnsi="標楷體" w:hint="eastAsia"/>
          <w:b/>
          <w:sz w:val="32"/>
          <w:szCs w:val="32"/>
        </w:rPr>
        <w:t>勞動部勞動力發展署高屏澎東分署</w:t>
      </w:r>
    </w:p>
    <w:p w:rsidR="0015158D" w:rsidRPr="00A47B1D" w:rsidRDefault="0015158D" w:rsidP="0015158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47B1D">
        <w:rPr>
          <w:rFonts w:ascii="標楷體" w:eastAsia="標楷體" w:hAnsi="標楷體" w:hint="eastAsia"/>
          <w:b/>
          <w:sz w:val="32"/>
          <w:szCs w:val="32"/>
        </w:rPr>
        <w:t>『</w:t>
      </w:r>
      <w:proofErr w:type="gramStart"/>
      <w:r w:rsidRPr="00A47B1D">
        <w:rPr>
          <w:rFonts w:ascii="標楷體" w:eastAsia="標楷體" w:hAnsi="標楷體" w:hint="eastAsia"/>
          <w:b/>
          <w:sz w:val="32"/>
          <w:szCs w:val="32"/>
        </w:rPr>
        <w:t>創客小棧</w:t>
      </w:r>
      <w:proofErr w:type="gramEnd"/>
      <w:r w:rsidRPr="00A47B1D">
        <w:rPr>
          <w:rFonts w:ascii="標楷體" w:eastAsia="標楷體" w:hAnsi="標楷體" w:hint="eastAsia"/>
          <w:b/>
          <w:sz w:val="32"/>
          <w:szCs w:val="32"/>
        </w:rPr>
        <w:t>』空間及設施設備使用管理辦法</w:t>
      </w:r>
    </w:p>
    <w:p w:rsidR="0015158D" w:rsidRPr="00EB7494" w:rsidRDefault="0015158D" w:rsidP="007157ED">
      <w:pPr>
        <w:pStyle w:val="a4"/>
        <w:numPr>
          <w:ilvl w:val="0"/>
          <w:numId w:val="1"/>
        </w:numPr>
        <w:suppressAutoHyphens/>
        <w:autoSpaceDN w:val="0"/>
        <w:snapToGrid w:val="0"/>
        <w:spacing w:beforeLines="50" w:line="440" w:lineRule="exact"/>
        <w:ind w:leftChars="0" w:left="48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勞動部勞動力發展署高屏澎東分署(以下簡稱本分署)，為提供使用者知識分享與實體互動，設立</w:t>
      </w:r>
      <w:proofErr w:type="gramStart"/>
      <w:r w:rsidRPr="00EB7494">
        <w:rPr>
          <w:rFonts w:ascii="標楷體" w:eastAsia="標楷體" w:hAnsi="標楷體" w:hint="eastAsia"/>
        </w:rPr>
        <w:t>創客小棧</w:t>
      </w:r>
      <w:proofErr w:type="gramEnd"/>
      <w:r w:rsidRPr="00EB7494">
        <w:rPr>
          <w:rFonts w:ascii="標楷體" w:eastAsia="標楷體" w:hAnsi="標楷體" w:hint="eastAsia"/>
        </w:rPr>
        <w:t>作為創新發想與創意實踐場域，並為有效管理空間及設施設備之使用與維護，特訂定本辦法(以下簡稱本辦法)並得視需求委託單位實際營運(以下簡稱管理單位)。</w:t>
      </w:r>
    </w:p>
    <w:p w:rsidR="0015158D" w:rsidRPr="00EB7494" w:rsidRDefault="0015158D" w:rsidP="0015158D">
      <w:pPr>
        <w:pStyle w:val="a4"/>
        <w:numPr>
          <w:ilvl w:val="0"/>
          <w:numId w:val="1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/>
        </w:rPr>
        <w:t>本辦法所</w:t>
      </w:r>
      <w:proofErr w:type="gramStart"/>
      <w:r w:rsidRPr="00EB7494">
        <w:rPr>
          <w:rFonts w:ascii="標楷體" w:eastAsia="標楷體" w:hAnsi="標楷體"/>
        </w:rPr>
        <w:t>稱創客小棧</w:t>
      </w:r>
      <w:proofErr w:type="gramEnd"/>
      <w:r w:rsidRPr="00EB7494">
        <w:rPr>
          <w:rFonts w:ascii="標楷體" w:eastAsia="標楷體" w:hAnsi="標楷體"/>
        </w:rPr>
        <w:t>空間</w:t>
      </w:r>
      <w:r w:rsidRPr="00EB7494">
        <w:rPr>
          <w:rFonts w:ascii="標楷體" w:eastAsia="標楷體" w:hAnsi="標楷體" w:hint="eastAsia"/>
        </w:rPr>
        <w:t>如下:</w:t>
      </w:r>
    </w:p>
    <w:p w:rsidR="0015158D" w:rsidRPr="00EB7494" w:rsidRDefault="0015158D" w:rsidP="0015158D">
      <w:pPr>
        <w:pStyle w:val="a4"/>
        <w:numPr>
          <w:ilvl w:val="0"/>
          <w:numId w:val="2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proofErr w:type="gramStart"/>
      <w:r w:rsidRPr="00EB7494">
        <w:rPr>
          <w:rFonts w:ascii="標楷體" w:eastAsia="標楷體" w:hAnsi="標楷體" w:hint="eastAsia"/>
        </w:rPr>
        <w:t>創客小棧</w:t>
      </w:r>
      <w:proofErr w:type="gramEnd"/>
      <w:r w:rsidRPr="00EB7494">
        <w:rPr>
          <w:rFonts w:ascii="標楷體" w:eastAsia="標楷體" w:hAnsi="標楷體" w:hint="eastAsia"/>
        </w:rPr>
        <w:t>:</w:t>
      </w:r>
    </w:p>
    <w:p w:rsidR="0015158D" w:rsidRPr="00EB7494" w:rsidRDefault="0015158D" w:rsidP="0015158D">
      <w:pPr>
        <w:pStyle w:val="a4"/>
        <w:numPr>
          <w:ilvl w:val="0"/>
          <w:numId w:val="3"/>
        </w:numPr>
        <w:suppressAutoHyphens/>
        <w:autoSpaceDN w:val="0"/>
        <w:snapToGrid w:val="0"/>
        <w:spacing w:line="440" w:lineRule="exact"/>
        <w:ind w:leftChars="0" w:left="1242" w:hanging="284"/>
        <w:contextualSpacing/>
        <w:jc w:val="both"/>
        <w:textAlignment w:val="baseline"/>
        <w:rPr>
          <w:rFonts w:ascii="標楷體" w:eastAsia="標楷體" w:hAnsi="標楷體"/>
        </w:rPr>
      </w:pPr>
      <w:proofErr w:type="gramStart"/>
      <w:r w:rsidRPr="00EB7494">
        <w:rPr>
          <w:rFonts w:ascii="標楷體" w:eastAsia="標楷體" w:hAnsi="標楷體" w:hint="eastAsia"/>
        </w:rPr>
        <w:t>創客空間</w:t>
      </w:r>
      <w:proofErr w:type="gramEnd"/>
      <w:r w:rsidRPr="00EB7494">
        <w:rPr>
          <w:rFonts w:ascii="標楷體" w:eastAsia="標楷體" w:hAnsi="標楷體" w:hint="eastAsia"/>
        </w:rPr>
        <w:t>(maker space)：設置相關機具設備，如3D列印機、車床、銑床、雷射雕刻機、桌上型鑽床及桌上型砂輪機等設備，提供使用者動手實作之設備及空間。</w:t>
      </w:r>
    </w:p>
    <w:p w:rsidR="0015158D" w:rsidRPr="00EB7494" w:rsidRDefault="0015158D" w:rsidP="0015158D">
      <w:pPr>
        <w:pStyle w:val="a4"/>
        <w:numPr>
          <w:ilvl w:val="0"/>
          <w:numId w:val="3"/>
        </w:numPr>
        <w:suppressAutoHyphens/>
        <w:autoSpaceDN w:val="0"/>
        <w:snapToGrid w:val="0"/>
        <w:spacing w:line="440" w:lineRule="exact"/>
        <w:ind w:leftChars="0" w:left="1242" w:hanging="284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共同工作空間(</w:t>
      </w:r>
      <w:proofErr w:type="spellStart"/>
      <w:r w:rsidRPr="00EB7494">
        <w:rPr>
          <w:rFonts w:ascii="標楷體" w:eastAsia="標楷體" w:hAnsi="標楷體" w:hint="eastAsia"/>
        </w:rPr>
        <w:t>coworking</w:t>
      </w:r>
      <w:proofErr w:type="spellEnd"/>
      <w:r w:rsidRPr="00EB7494">
        <w:rPr>
          <w:rFonts w:ascii="標楷體" w:eastAsia="標楷體" w:hAnsi="標楷體" w:hint="eastAsia"/>
        </w:rPr>
        <w:t xml:space="preserve"> space)：為</w:t>
      </w:r>
      <w:proofErr w:type="gramStart"/>
      <w:r w:rsidRPr="00EB7494">
        <w:rPr>
          <w:rFonts w:ascii="標楷體" w:eastAsia="標楷體" w:hAnsi="標楷體" w:hint="eastAsia"/>
        </w:rPr>
        <w:t>創客跨</w:t>
      </w:r>
      <w:proofErr w:type="gramEnd"/>
      <w:r w:rsidRPr="00EB7494">
        <w:rPr>
          <w:rFonts w:ascii="標楷體" w:eastAsia="標楷體" w:hAnsi="標楷體" w:hint="eastAsia"/>
        </w:rPr>
        <w:t>領域分享與經驗交流之空間，提供書刊、桌椅、無線網路及投影設備，可供</w:t>
      </w:r>
      <w:proofErr w:type="gramStart"/>
      <w:r w:rsidRPr="00EB7494">
        <w:rPr>
          <w:rFonts w:ascii="標楷體" w:eastAsia="標楷體" w:hAnsi="標楷體" w:hint="eastAsia"/>
        </w:rPr>
        <w:t>辦理創客推廣</w:t>
      </w:r>
      <w:proofErr w:type="gramEnd"/>
      <w:r w:rsidRPr="00EB7494">
        <w:rPr>
          <w:rFonts w:ascii="標楷體" w:eastAsia="標楷體" w:hAnsi="標楷體" w:hint="eastAsia"/>
        </w:rPr>
        <w:t>及發展之非營利性質會議、集會、技術發表及展覽(示)會等活動。</w:t>
      </w:r>
    </w:p>
    <w:p w:rsidR="0015158D" w:rsidRPr="00EB7494" w:rsidRDefault="0015158D" w:rsidP="0015158D">
      <w:pPr>
        <w:pStyle w:val="a4"/>
        <w:numPr>
          <w:ilvl w:val="0"/>
          <w:numId w:val="2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/>
        </w:rPr>
        <w:t>創意角落</w:t>
      </w:r>
      <w:r w:rsidRPr="00EB7494">
        <w:rPr>
          <w:rFonts w:ascii="標楷體" w:eastAsia="標楷體" w:hAnsi="標楷體" w:hint="eastAsia"/>
        </w:rPr>
        <w:t>(social space)</w:t>
      </w:r>
      <w:r w:rsidRPr="00EB7494">
        <w:rPr>
          <w:rFonts w:ascii="標楷體" w:eastAsia="標楷體" w:hAnsi="標楷體"/>
        </w:rPr>
        <w:t>：</w:t>
      </w:r>
    </w:p>
    <w:p w:rsidR="0015158D" w:rsidRPr="00EB7494" w:rsidRDefault="0015158D" w:rsidP="0015158D">
      <w:pPr>
        <w:pStyle w:val="a4"/>
        <w:snapToGrid w:val="0"/>
        <w:spacing w:line="440" w:lineRule="exact"/>
        <w:ind w:leftChars="0" w:left="960"/>
        <w:contextualSpacing/>
        <w:jc w:val="both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為公共交誼空間，提供使用者交流、互動與經驗分享，設置</w:t>
      </w:r>
      <w:r w:rsidRPr="00EB7494">
        <w:rPr>
          <w:rFonts w:ascii="標楷體" w:eastAsia="標楷體" w:hAnsi="標楷體"/>
        </w:rPr>
        <w:t>桌椅及成品展示區域</w:t>
      </w:r>
      <w:r w:rsidRPr="00EB7494">
        <w:rPr>
          <w:rFonts w:ascii="標楷體" w:eastAsia="標楷體" w:hAnsi="標楷體" w:hint="eastAsia"/>
        </w:rPr>
        <w:t>等服務設施，</w:t>
      </w:r>
      <w:proofErr w:type="gramStart"/>
      <w:r w:rsidRPr="00EB7494">
        <w:rPr>
          <w:rFonts w:ascii="標楷體" w:eastAsia="標楷體" w:hAnsi="標楷體" w:hint="eastAsia"/>
        </w:rPr>
        <w:t>提供創客產品</w:t>
      </w:r>
      <w:proofErr w:type="gramEnd"/>
      <w:r w:rsidRPr="00EB7494">
        <w:rPr>
          <w:rFonts w:ascii="標楷體" w:eastAsia="標楷體" w:hAnsi="標楷體" w:hint="eastAsia"/>
        </w:rPr>
        <w:t>發表與辦理企業媒合活動。</w:t>
      </w:r>
    </w:p>
    <w:p w:rsidR="0015158D" w:rsidRPr="00EB7494" w:rsidRDefault="0015158D" w:rsidP="0015158D">
      <w:pPr>
        <w:pStyle w:val="a4"/>
        <w:numPr>
          <w:ilvl w:val="0"/>
          <w:numId w:val="1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開放時間:星期二至星期日每日9時至17時，星期一、國定例假日及高雄市政府公告不上班時間休館不開放。</w:t>
      </w:r>
    </w:p>
    <w:p w:rsidR="0015158D" w:rsidRPr="00EB7494" w:rsidRDefault="0015158D" w:rsidP="0015158D">
      <w:pPr>
        <w:pStyle w:val="a4"/>
        <w:numPr>
          <w:ilvl w:val="0"/>
          <w:numId w:val="1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使用規則：</w:t>
      </w:r>
    </w:p>
    <w:p w:rsidR="0015158D" w:rsidRPr="00EB7494" w:rsidRDefault="0015158D" w:rsidP="0015158D">
      <w:pPr>
        <w:pStyle w:val="a4"/>
        <w:numPr>
          <w:ilvl w:val="0"/>
          <w:numId w:val="4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申請對象：符合本分署</w:t>
      </w:r>
      <w:proofErr w:type="gramStart"/>
      <w:r w:rsidRPr="00EB7494">
        <w:rPr>
          <w:rFonts w:ascii="標楷體" w:eastAsia="標楷體" w:hAnsi="標楷體" w:hint="eastAsia"/>
        </w:rPr>
        <w:t>創客小棧</w:t>
      </w:r>
      <w:proofErr w:type="gramEnd"/>
      <w:r w:rsidRPr="00EB7494">
        <w:rPr>
          <w:rFonts w:ascii="標楷體" w:eastAsia="標楷體" w:hAnsi="標楷體" w:hint="eastAsia"/>
        </w:rPr>
        <w:t>會員管理辦法所訂之學員、</w:t>
      </w:r>
      <w:proofErr w:type="gramStart"/>
      <w:r w:rsidRPr="00EB7494">
        <w:rPr>
          <w:rFonts w:ascii="標楷體" w:eastAsia="標楷體" w:hAnsi="標楷體" w:hint="eastAsia"/>
        </w:rPr>
        <w:t>準</w:t>
      </w:r>
      <w:proofErr w:type="gramEnd"/>
      <w:r w:rsidRPr="00EB7494">
        <w:rPr>
          <w:rFonts w:ascii="標楷體" w:eastAsia="標楷體" w:hAnsi="標楷體" w:hint="eastAsia"/>
        </w:rPr>
        <w:t>會員及會員。</w:t>
      </w:r>
    </w:p>
    <w:p w:rsidR="0015158D" w:rsidRPr="00EB7494" w:rsidRDefault="0015158D" w:rsidP="0015158D">
      <w:pPr>
        <w:pStyle w:val="a4"/>
        <w:numPr>
          <w:ilvl w:val="0"/>
          <w:numId w:val="4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使用申請：使用者應至少於三個工作日前提出申請，經本分署或管理單位審查同意後始得使用。</w:t>
      </w:r>
    </w:p>
    <w:p w:rsidR="0015158D" w:rsidRPr="00EB7494" w:rsidRDefault="0015158D" w:rsidP="0015158D">
      <w:pPr>
        <w:pStyle w:val="a4"/>
        <w:numPr>
          <w:ilvl w:val="0"/>
          <w:numId w:val="4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使用範圍：</w:t>
      </w:r>
    </w:p>
    <w:p w:rsidR="0015158D" w:rsidRPr="00EB7494" w:rsidRDefault="0015158D" w:rsidP="0015158D">
      <w:pPr>
        <w:pStyle w:val="a4"/>
        <w:numPr>
          <w:ilvl w:val="0"/>
          <w:numId w:val="5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場地使用：使用者可借用共同交誼空間或創意角落，進行共同創意發想、設計交流及互動。</w:t>
      </w:r>
    </w:p>
    <w:p w:rsidR="0015158D" w:rsidRPr="00EB7494" w:rsidRDefault="0015158D" w:rsidP="0015158D">
      <w:pPr>
        <w:pStyle w:val="a4"/>
        <w:numPr>
          <w:ilvl w:val="0"/>
          <w:numId w:val="5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機具設備使用：</w:t>
      </w:r>
    </w:p>
    <w:p w:rsidR="0015158D" w:rsidRPr="00EB7494" w:rsidRDefault="0015158D" w:rsidP="0015158D">
      <w:pPr>
        <w:pStyle w:val="a4"/>
        <w:numPr>
          <w:ilvl w:val="0"/>
          <w:numId w:val="6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學員及</w:t>
      </w:r>
      <w:proofErr w:type="gramStart"/>
      <w:r w:rsidRPr="00EB7494">
        <w:rPr>
          <w:rFonts w:ascii="標楷體" w:eastAsia="標楷體" w:hAnsi="標楷體" w:hint="eastAsia"/>
        </w:rPr>
        <w:t>準</w:t>
      </w:r>
      <w:proofErr w:type="gramEnd"/>
      <w:r w:rsidRPr="00EB7494">
        <w:rPr>
          <w:rFonts w:ascii="標楷體" w:eastAsia="標楷體" w:hAnsi="標楷體" w:hint="eastAsia"/>
        </w:rPr>
        <w:t>會員須先參加機具設備使用之基礎研習課程或觀看過使用影片(含</w:t>
      </w:r>
      <w:proofErr w:type="spellStart"/>
      <w:r w:rsidRPr="00EB7494">
        <w:rPr>
          <w:rFonts w:ascii="標楷體" w:eastAsia="標楷體" w:hAnsi="標楷體" w:hint="eastAsia"/>
        </w:rPr>
        <w:t>VM</w:t>
      </w:r>
      <w:r w:rsidRPr="00EB7494">
        <w:rPr>
          <w:rFonts w:ascii="標楷體" w:eastAsia="標楷體" w:hAnsi="標楷體"/>
        </w:rPr>
        <w:t>aker</w:t>
      </w:r>
      <w:proofErr w:type="spellEnd"/>
      <w:r w:rsidRPr="00EB7494">
        <w:rPr>
          <w:rFonts w:ascii="標楷體" w:eastAsia="標楷體" w:hAnsi="標楷體" w:hint="eastAsia"/>
        </w:rPr>
        <w:t>平台數位學習)，經本分署訓練師或管理單位師資審核通過後，始具有該項機具設備使用申請資格。</w:t>
      </w:r>
    </w:p>
    <w:p w:rsidR="0015158D" w:rsidRPr="00EB7494" w:rsidRDefault="0015158D" w:rsidP="0015158D">
      <w:pPr>
        <w:pStyle w:val="a4"/>
        <w:numPr>
          <w:ilvl w:val="0"/>
          <w:numId w:val="6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機具設備為免費使用，</w:t>
      </w:r>
      <w:proofErr w:type="gramStart"/>
      <w:r w:rsidRPr="00EB7494">
        <w:rPr>
          <w:rFonts w:ascii="標楷體" w:eastAsia="標楷體" w:hAnsi="標楷體" w:hint="eastAsia"/>
        </w:rPr>
        <w:t>採</w:t>
      </w:r>
      <w:proofErr w:type="gramEnd"/>
      <w:r w:rsidRPr="00EB7494">
        <w:rPr>
          <w:rFonts w:ascii="標楷體" w:eastAsia="標楷體" w:hAnsi="標楷體" w:hint="eastAsia"/>
        </w:rPr>
        <w:t>登記預約制，</w:t>
      </w:r>
      <w:proofErr w:type="gramStart"/>
      <w:r w:rsidRPr="00EB7494">
        <w:rPr>
          <w:rFonts w:ascii="標楷體" w:eastAsia="標楷體" w:hAnsi="標楷體" w:hint="eastAsia"/>
        </w:rPr>
        <w:t>惟所需</w:t>
      </w:r>
      <w:proofErr w:type="gramEnd"/>
      <w:r w:rsidRPr="00EB7494">
        <w:rPr>
          <w:rFonts w:ascii="標楷體" w:eastAsia="標楷體" w:hAnsi="標楷體" w:hint="eastAsia"/>
        </w:rPr>
        <w:t>材料由使用者自備。</w:t>
      </w:r>
    </w:p>
    <w:p w:rsidR="0015158D" w:rsidRPr="00EB7494" w:rsidRDefault="0015158D" w:rsidP="0015158D">
      <w:pPr>
        <w:pStyle w:val="a4"/>
        <w:numPr>
          <w:ilvl w:val="0"/>
          <w:numId w:val="5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proofErr w:type="gramStart"/>
      <w:r w:rsidRPr="00EB7494">
        <w:rPr>
          <w:rFonts w:ascii="標楷體" w:eastAsia="標楷體" w:hAnsi="標楷體" w:hint="eastAsia"/>
        </w:rPr>
        <w:t>創客作品</w:t>
      </w:r>
      <w:proofErr w:type="gramEnd"/>
      <w:r w:rsidRPr="00EB7494">
        <w:rPr>
          <w:rFonts w:ascii="標楷體" w:eastAsia="標楷體" w:hAnsi="標楷體" w:hint="eastAsia"/>
        </w:rPr>
        <w:t>展示：展示空間為免費使用，使用者須提出使用申請，現場佈置使用之相關道具由申請者自備，並自行負責佈置</w:t>
      </w:r>
      <w:proofErr w:type="gramStart"/>
      <w:r w:rsidRPr="00EB7494">
        <w:rPr>
          <w:rFonts w:ascii="標楷體" w:eastAsia="標楷體" w:hAnsi="標楷體" w:hint="eastAsia"/>
        </w:rPr>
        <w:t>及撤展</w:t>
      </w:r>
      <w:proofErr w:type="gramEnd"/>
      <w:r w:rsidRPr="00EB7494">
        <w:rPr>
          <w:rFonts w:ascii="標楷體" w:eastAsia="標楷體" w:hAnsi="標楷體" w:hint="eastAsia"/>
        </w:rPr>
        <w:t>。</w:t>
      </w:r>
    </w:p>
    <w:p w:rsidR="0015158D" w:rsidRPr="00EB7494" w:rsidRDefault="0015158D" w:rsidP="0015158D">
      <w:pPr>
        <w:pStyle w:val="a4"/>
        <w:numPr>
          <w:ilvl w:val="0"/>
          <w:numId w:val="4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使用者應遵守事項</w:t>
      </w:r>
    </w:p>
    <w:p w:rsidR="0015158D" w:rsidRPr="00EB7494" w:rsidRDefault="0015158D" w:rsidP="0015158D">
      <w:pPr>
        <w:pStyle w:val="a4"/>
        <w:numPr>
          <w:ilvl w:val="0"/>
          <w:numId w:val="7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須依規定簽到及簽退。</w:t>
      </w:r>
    </w:p>
    <w:p w:rsidR="0015158D" w:rsidRPr="00EB7494" w:rsidRDefault="0015158D" w:rsidP="0015158D">
      <w:pPr>
        <w:pStyle w:val="a4"/>
        <w:numPr>
          <w:ilvl w:val="0"/>
          <w:numId w:val="7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須配合管理人員指示及說明，遵守各項設施及機具設備使用規範，包含電源插座</w:t>
      </w:r>
      <w:r w:rsidRPr="00EB7494">
        <w:rPr>
          <w:rFonts w:ascii="標楷體" w:eastAsia="標楷體" w:hAnsi="標楷體" w:hint="eastAsia"/>
        </w:rPr>
        <w:lastRenderedPageBreak/>
        <w:t>接離或機具設備開關</w:t>
      </w:r>
      <w:proofErr w:type="gramStart"/>
      <w:r w:rsidRPr="00EB7494">
        <w:rPr>
          <w:rFonts w:ascii="標楷體" w:eastAsia="標楷體" w:hAnsi="標楷體" w:hint="eastAsia"/>
        </w:rPr>
        <w:t>啟閉等</w:t>
      </w:r>
      <w:proofErr w:type="gramEnd"/>
      <w:r w:rsidRPr="00EB7494">
        <w:rPr>
          <w:rFonts w:ascii="標楷體" w:eastAsia="標楷體" w:hAnsi="標楷體" w:hint="eastAsia"/>
        </w:rPr>
        <w:t>，以維護機具設備完善及自身安全。若因使用不當導致機具設備或設施損壞，需負賠償責任。</w:t>
      </w:r>
    </w:p>
    <w:p w:rsidR="0015158D" w:rsidRPr="00EB7494" w:rsidRDefault="0015158D" w:rsidP="0015158D">
      <w:pPr>
        <w:pStyle w:val="a4"/>
        <w:numPr>
          <w:ilvl w:val="0"/>
          <w:numId w:val="7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各項機具設備或設施於正常操作下毀損，使用者應立即填寫毀損單，具體敘明毀損員因及狀況，交由管理人員處理，未及時反應者，事後發現將追究使用責任及賠償。</w:t>
      </w:r>
    </w:p>
    <w:p w:rsidR="0015158D" w:rsidRPr="00EB7494" w:rsidRDefault="0015158D" w:rsidP="0015158D">
      <w:pPr>
        <w:pStyle w:val="a4"/>
        <w:numPr>
          <w:ilvl w:val="0"/>
          <w:numId w:val="7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使用場地應保持清潔，使用完畢應關閉照明及冷氣設備，將物品歸位，機具設備及桌椅回復原狀，並進行適當清潔(桌面擦拭及地板清潔)，並將垃圾自行攜離。</w:t>
      </w:r>
    </w:p>
    <w:p w:rsidR="0015158D" w:rsidRPr="00EB7494" w:rsidRDefault="0015158D" w:rsidP="0015158D">
      <w:pPr>
        <w:pStyle w:val="a4"/>
        <w:numPr>
          <w:ilvl w:val="0"/>
          <w:numId w:val="7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空間內禁止吸菸、嚼食檳榔或口香糖，並禁止攜帶易燃物、爆裂物、其它危險物品、未經申請及同意之器材或設備。</w:t>
      </w:r>
    </w:p>
    <w:p w:rsidR="0015158D" w:rsidRPr="00EB7494" w:rsidRDefault="0015158D" w:rsidP="0015158D">
      <w:pPr>
        <w:pStyle w:val="a4"/>
        <w:numPr>
          <w:ilvl w:val="0"/>
          <w:numId w:val="4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使用收費：空間、設施及機具設備現為免費提供使用，惟未來如因營運狀況或基於使用者付費原則須收費時，由本分署或管理單位另訂收費辦法。</w:t>
      </w:r>
    </w:p>
    <w:p w:rsidR="0015158D" w:rsidRPr="00EB7494" w:rsidRDefault="0015158D" w:rsidP="0015158D">
      <w:pPr>
        <w:pStyle w:val="a4"/>
        <w:numPr>
          <w:ilvl w:val="0"/>
          <w:numId w:val="1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EB7494">
        <w:rPr>
          <w:rFonts w:ascii="標楷體" w:eastAsia="標楷體" w:hAnsi="標楷體" w:hint="eastAsia"/>
        </w:rPr>
        <w:t>使用者(個人或團體)因本分署或管理單位推薦參與</w:t>
      </w:r>
      <w:proofErr w:type="gramStart"/>
      <w:r w:rsidRPr="00EB7494">
        <w:rPr>
          <w:rFonts w:ascii="標楷體" w:eastAsia="標楷體" w:hAnsi="標楷體" w:hint="eastAsia"/>
        </w:rPr>
        <w:t>各項創客</w:t>
      </w:r>
      <w:proofErr w:type="gramEnd"/>
      <w:r w:rsidRPr="00EB7494">
        <w:rPr>
          <w:rFonts w:ascii="標楷體" w:eastAsia="標楷體" w:hAnsi="標楷體" w:hint="eastAsia"/>
        </w:rPr>
        <w:t>、創意競賽相關活動，或有創意</w:t>
      </w:r>
      <w:proofErr w:type="gramStart"/>
      <w:r w:rsidRPr="00EB7494">
        <w:rPr>
          <w:rFonts w:ascii="標楷體" w:eastAsia="標楷體" w:hAnsi="標楷體" w:hint="eastAsia"/>
        </w:rPr>
        <w:t>發想需較</w:t>
      </w:r>
      <w:proofErr w:type="gramEnd"/>
      <w:r w:rsidRPr="00EB7494">
        <w:rPr>
          <w:rFonts w:ascii="標楷體" w:eastAsia="標楷體" w:hAnsi="標楷體" w:hint="eastAsia"/>
        </w:rPr>
        <w:t>長時間使用部分空間、設施或機具設備者，應於一個月前向提出申請，經審核同意後始得使用，使用時間最長不得逾三個月為原則。</w:t>
      </w:r>
    </w:p>
    <w:p w:rsidR="0015158D" w:rsidRPr="00EB7494" w:rsidRDefault="0015158D" w:rsidP="0015158D">
      <w:pPr>
        <w:pStyle w:val="a4"/>
        <w:numPr>
          <w:ilvl w:val="0"/>
          <w:numId w:val="1"/>
        </w:numPr>
        <w:suppressAutoHyphens/>
        <w:autoSpaceDN w:val="0"/>
        <w:snapToGrid w:val="0"/>
        <w:spacing w:line="440" w:lineRule="exact"/>
        <w:ind w:leftChars="0"/>
        <w:contextualSpacing/>
        <w:jc w:val="both"/>
        <w:textAlignment w:val="baseline"/>
        <w:rPr>
          <w:rFonts w:ascii="標楷體" w:eastAsia="標楷體" w:hAnsi="標楷體"/>
          <w:sz w:val="36"/>
          <w:szCs w:val="36"/>
        </w:rPr>
      </w:pPr>
      <w:r w:rsidRPr="00EB7494">
        <w:rPr>
          <w:rFonts w:ascii="標楷體" w:eastAsia="標楷體" w:hAnsi="標楷體" w:hint="eastAsia"/>
        </w:rPr>
        <w:t>本辦法經奉核准後實施，修改時亦同。</w:t>
      </w:r>
    </w:p>
    <w:p w:rsidR="0015158D" w:rsidRPr="00A47B1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15158D" w:rsidRDefault="0015158D" w:rsidP="0015158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D05014" w:rsidRPr="0015158D" w:rsidRDefault="00D05014"/>
    <w:sectPr w:rsidR="00D05014" w:rsidRPr="0015158D" w:rsidSect="0015158D">
      <w:pgSz w:w="11906" w:h="16838"/>
      <w:pgMar w:top="567" w:right="1106" w:bottom="567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10" w:rsidRDefault="000C6210" w:rsidP="006513BB">
      <w:r>
        <w:separator/>
      </w:r>
    </w:p>
  </w:endnote>
  <w:endnote w:type="continuationSeparator" w:id="0">
    <w:p w:rsidR="000C6210" w:rsidRDefault="000C6210" w:rsidP="0065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10" w:rsidRDefault="000C6210" w:rsidP="006513BB">
      <w:r>
        <w:separator/>
      </w:r>
    </w:p>
  </w:footnote>
  <w:footnote w:type="continuationSeparator" w:id="0">
    <w:p w:rsidR="000C6210" w:rsidRDefault="000C6210" w:rsidP="0065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2D"/>
    <w:multiLevelType w:val="hybridMultilevel"/>
    <w:tmpl w:val="E4F4DF98"/>
    <w:lvl w:ilvl="0" w:tplc="0FA46BB8">
      <w:start w:val="1"/>
      <w:numFmt w:val="taiwaneseCountingThousand"/>
      <w:lvlText w:val="(%1)"/>
      <w:lvlJc w:val="left"/>
      <w:pPr>
        <w:ind w:left="137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>
    <w:nsid w:val="14E01A95"/>
    <w:multiLevelType w:val="hybridMultilevel"/>
    <w:tmpl w:val="C130D350"/>
    <w:lvl w:ilvl="0" w:tplc="43EAEC98">
      <w:start w:val="7"/>
      <w:numFmt w:val="ideographLegalTraditional"/>
      <w:lvlText w:val="%1、"/>
      <w:lvlJc w:val="left"/>
      <w:pPr>
        <w:ind w:left="504" w:hanging="50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B6D40"/>
    <w:multiLevelType w:val="hybridMultilevel"/>
    <w:tmpl w:val="005C3658"/>
    <w:lvl w:ilvl="0" w:tplc="437C52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7335A"/>
    <w:multiLevelType w:val="hybridMultilevel"/>
    <w:tmpl w:val="5DA26CD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24B41"/>
    <w:multiLevelType w:val="hybridMultilevel"/>
    <w:tmpl w:val="905E0A74"/>
    <w:lvl w:ilvl="0" w:tplc="0802A8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F201BC"/>
    <w:multiLevelType w:val="hybridMultilevel"/>
    <w:tmpl w:val="5686A7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B7C6D6D"/>
    <w:multiLevelType w:val="hybridMultilevel"/>
    <w:tmpl w:val="6B8EC62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367FE9"/>
    <w:multiLevelType w:val="hybridMultilevel"/>
    <w:tmpl w:val="B7CC948A"/>
    <w:lvl w:ilvl="0" w:tplc="1F96456C">
      <w:start w:val="1"/>
      <w:numFmt w:val="decimal"/>
      <w:lvlText w:val="(%1)"/>
      <w:lvlJc w:val="left"/>
      <w:pPr>
        <w:ind w:left="208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8">
    <w:nsid w:val="33EE6723"/>
    <w:multiLevelType w:val="hybridMultilevel"/>
    <w:tmpl w:val="0B58AE0A"/>
    <w:lvl w:ilvl="0" w:tplc="867A8F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EF6A50"/>
    <w:multiLevelType w:val="hybridMultilevel"/>
    <w:tmpl w:val="9C72282A"/>
    <w:lvl w:ilvl="0" w:tplc="61E2A5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B61B2"/>
    <w:multiLevelType w:val="hybridMultilevel"/>
    <w:tmpl w:val="CFB4AF22"/>
    <w:lvl w:ilvl="0" w:tplc="D9F8921C">
      <w:start w:val="1"/>
      <w:numFmt w:val="taiwaneseCountingThousand"/>
      <w:lvlText w:val="(%1)"/>
      <w:lvlJc w:val="left"/>
      <w:pPr>
        <w:ind w:left="1442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1">
    <w:nsid w:val="3A9D6A5A"/>
    <w:multiLevelType w:val="hybridMultilevel"/>
    <w:tmpl w:val="D132092E"/>
    <w:lvl w:ilvl="0" w:tplc="0BCC11C4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>
    <w:nsid w:val="40E12941"/>
    <w:multiLevelType w:val="hybridMultilevel"/>
    <w:tmpl w:val="905E0A74"/>
    <w:lvl w:ilvl="0" w:tplc="0802A8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D07C03"/>
    <w:multiLevelType w:val="hybridMultilevel"/>
    <w:tmpl w:val="4FC8451C"/>
    <w:lvl w:ilvl="0" w:tplc="5C104F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8813B17"/>
    <w:multiLevelType w:val="hybridMultilevel"/>
    <w:tmpl w:val="55864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17AAE"/>
    <w:multiLevelType w:val="hybridMultilevel"/>
    <w:tmpl w:val="201667BA"/>
    <w:lvl w:ilvl="0" w:tplc="2C447DD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>
    <w:nsid w:val="682E7DE9"/>
    <w:multiLevelType w:val="hybridMultilevel"/>
    <w:tmpl w:val="4B8217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86374A7"/>
    <w:multiLevelType w:val="hybridMultilevel"/>
    <w:tmpl w:val="B7CC948A"/>
    <w:lvl w:ilvl="0" w:tplc="1F96456C">
      <w:start w:val="1"/>
      <w:numFmt w:val="decimal"/>
      <w:lvlText w:val="(%1)"/>
      <w:lvlJc w:val="left"/>
      <w:pPr>
        <w:ind w:left="208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18">
    <w:nsid w:val="6978714C"/>
    <w:multiLevelType w:val="hybridMultilevel"/>
    <w:tmpl w:val="7C541DD8"/>
    <w:lvl w:ilvl="0" w:tplc="4F5A9B60">
      <w:start w:val="1"/>
      <w:numFmt w:val="decimal"/>
      <w:lvlText w:val="%1."/>
      <w:lvlJc w:val="left"/>
      <w:pPr>
        <w:ind w:left="180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9">
    <w:nsid w:val="77F304BC"/>
    <w:multiLevelType w:val="hybridMultilevel"/>
    <w:tmpl w:val="9EEEAA40"/>
    <w:lvl w:ilvl="0" w:tplc="C8A297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58D"/>
    <w:rsid w:val="000C6210"/>
    <w:rsid w:val="0015158D"/>
    <w:rsid w:val="002C1EAA"/>
    <w:rsid w:val="0038365A"/>
    <w:rsid w:val="006513BB"/>
    <w:rsid w:val="007157ED"/>
    <w:rsid w:val="008753EA"/>
    <w:rsid w:val="00D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58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5158D"/>
    <w:pPr>
      <w:ind w:leftChars="200" w:left="480"/>
    </w:pPr>
    <w:rPr>
      <w:szCs w:val="24"/>
    </w:rPr>
  </w:style>
  <w:style w:type="character" w:customStyle="1" w:styleId="a5">
    <w:name w:val="清單段落 字元"/>
    <w:link w:val="a4"/>
    <w:uiPriority w:val="34"/>
    <w:locked/>
    <w:rsid w:val="0015158D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15158D"/>
    <w:pPr>
      <w:widowControl w:val="0"/>
      <w:suppressAutoHyphens/>
      <w:autoSpaceDN w:val="0"/>
      <w:textAlignment w:val="baseline"/>
    </w:pPr>
    <w:rPr>
      <w:rFonts w:ascii="Times New Roman" w:eastAsia="細明體" w:hAnsi="Times New Roman" w:cs="Times New Roman"/>
      <w:kern w:val="3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65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5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6513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67F8-CF70-42AD-94F1-C0BA703E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2</cp:revision>
  <dcterms:created xsi:type="dcterms:W3CDTF">2018-07-08T04:06:00Z</dcterms:created>
  <dcterms:modified xsi:type="dcterms:W3CDTF">2018-07-08T04:06:00Z</dcterms:modified>
</cp:coreProperties>
</file>