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E6" w:rsidRDefault="00F05043" w:rsidP="000259D8">
      <w:pPr>
        <w:spacing w:line="500" w:lineRule="exact"/>
        <w:jc w:val="center"/>
        <w:rPr>
          <w:rFonts w:ascii="標楷體" w:eastAsia="標楷體" w:hAnsi="標楷體" w:cs="標楷體"/>
          <w:sz w:val="36"/>
          <w:szCs w:val="36"/>
        </w:rPr>
      </w:pPr>
      <w:r>
        <w:rPr>
          <w:rFonts w:ascii="標楷體" w:eastAsia="標楷體" w:hAnsi="標楷體" w:cs="標楷體"/>
          <w:sz w:val="36"/>
          <w:szCs w:val="36"/>
        </w:rPr>
        <w:t>勞動部勞動力發展署中彰投分署</w:t>
      </w:r>
    </w:p>
    <w:p w:rsidR="006A12E6" w:rsidRDefault="00F05043" w:rsidP="000259D8">
      <w:pPr>
        <w:spacing w:line="500" w:lineRule="exact"/>
        <w:jc w:val="center"/>
      </w:pPr>
      <w:r>
        <w:rPr>
          <w:rFonts w:ascii="標楷體" w:eastAsia="標楷體" w:hAnsi="標楷體" w:cs="標楷體"/>
          <w:sz w:val="36"/>
          <w:szCs w:val="36"/>
        </w:rPr>
        <w:t>奉准報廢之財物一批標售案契約</w:t>
      </w:r>
      <w:r>
        <w:rPr>
          <w:rFonts w:ascii="標楷體" w:eastAsia="標楷體" w:hAnsi="標楷體" w:cs="標楷體"/>
          <w:b/>
          <w:color w:val="0000FF"/>
          <w:sz w:val="28"/>
          <w:szCs w:val="28"/>
        </w:rPr>
        <w:t>(案號：S11002)</w:t>
      </w:r>
    </w:p>
    <w:p w:rsidR="006A12E6" w:rsidRDefault="006A12E6" w:rsidP="003C66EC">
      <w:pPr>
        <w:spacing w:line="600" w:lineRule="exact"/>
        <w:jc w:val="both"/>
        <w:rPr>
          <w:rFonts w:ascii="標楷體" w:eastAsia="標楷體" w:hAnsi="標楷體" w:cs="標楷體"/>
          <w:b/>
          <w:color w:val="0000FF"/>
          <w:sz w:val="28"/>
          <w:szCs w:val="28"/>
        </w:rPr>
      </w:pPr>
    </w:p>
    <w:p w:rsidR="006A12E6" w:rsidRDefault="00F05043" w:rsidP="003C66EC">
      <w:pPr>
        <w:tabs>
          <w:tab w:val="left" w:pos="1475"/>
        </w:tabs>
        <w:spacing w:line="600" w:lineRule="exact"/>
        <w:jc w:val="both"/>
        <w:rPr>
          <w:rFonts w:ascii="標楷體" w:eastAsia="標楷體" w:hAnsi="標楷體" w:cs="標楷體"/>
        </w:rPr>
      </w:pPr>
      <w:r>
        <w:rPr>
          <w:rFonts w:ascii="標楷體" w:eastAsia="標楷體" w:hAnsi="標楷體" w:cs="標楷體"/>
        </w:rPr>
        <w:t xml:space="preserve">勞動部勞動力發展署中彰投分署〈以下簡稱本分署〉及得標廠商             </w:t>
      </w:r>
    </w:p>
    <w:p w:rsidR="006A12E6" w:rsidRDefault="00F05043" w:rsidP="003C66EC">
      <w:pPr>
        <w:tabs>
          <w:tab w:val="left" w:pos="1475"/>
        </w:tabs>
        <w:spacing w:line="600" w:lineRule="exact"/>
        <w:jc w:val="both"/>
        <w:rPr>
          <w:rFonts w:ascii="標楷體" w:eastAsia="標楷體" w:hAnsi="標楷體" w:cs="標楷體"/>
        </w:rPr>
      </w:pPr>
      <w:r>
        <w:rPr>
          <w:rFonts w:ascii="標楷體" w:eastAsia="標楷體" w:hAnsi="標楷體" w:cs="標楷體"/>
        </w:rPr>
        <w:t>，雙方同意依國有公用財產管理手冊及其主管機關訂定之規定訂定本契約，共</w:t>
      </w:r>
    </w:p>
    <w:p w:rsidR="006A12E6" w:rsidRDefault="00F05043" w:rsidP="003C66EC">
      <w:pPr>
        <w:tabs>
          <w:tab w:val="left" w:pos="1475"/>
        </w:tabs>
        <w:spacing w:line="600" w:lineRule="exact"/>
        <w:jc w:val="both"/>
        <w:rPr>
          <w:rFonts w:ascii="標楷體" w:eastAsia="標楷體" w:hAnsi="標楷體" w:cs="標楷體"/>
        </w:rPr>
      </w:pPr>
      <w:r>
        <w:rPr>
          <w:rFonts w:ascii="標楷體" w:eastAsia="標楷體" w:hAnsi="標楷體" w:cs="標楷體"/>
        </w:rPr>
        <w:t>同遵守，其條款如下：</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標的物:奉准報廢之機械設備乙批標售案（詳如標售明細）。</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交貨地點:</w:t>
      </w:r>
      <w:proofErr w:type="gramStart"/>
      <w:r>
        <w:rPr>
          <w:rFonts w:ascii="標楷體" w:eastAsia="標楷體" w:hAnsi="標楷體" w:cs="標楷體"/>
        </w:rPr>
        <w:t>臺</w:t>
      </w:r>
      <w:proofErr w:type="gramEnd"/>
      <w:r>
        <w:rPr>
          <w:rFonts w:ascii="標楷體" w:eastAsia="標楷體" w:hAnsi="標楷體" w:cs="標楷體"/>
        </w:rPr>
        <w:t>中市西屯區工業區一路100號勞動部勞動力發展署中彰投分署。</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標的物之價款:新臺幣        萬           元整。</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付款方式:自決標次日起4個工作天</w:t>
      </w:r>
      <w:proofErr w:type="gramStart"/>
      <w:r>
        <w:rPr>
          <w:rFonts w:ascii="標楷體" w:eastAsia="標楷體" w:hAnsi="標楷體" w:cs="標楷體"/>
        </w:rPr>
        <w:t>1次繳</w:t>
      </w:r>
      <w:proofErr w:type="gramEnd"/>
      <w:r>
        <w:rPr>
          <w:rFonts w:ascii="標楷體" w:eastAsia="標楷體" w:hAnsi="標楷體" w:cs="標楷體"/>
        </w:rPr>
        <w:t>清全部價款。</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本契約簽訂後，雙方</w:t>
      </w:r>
      <w:proofErr w:type="gramStart"/>
      <w:r>
        <w:rPr>
          <w:rFonts w:ascii="標楷體" w:eastAsia="標楷體" w:hAnsi="標楷體" w:cs="標楷體"/>
        </w:rPr>
        <w:t>當事人均不得以</w:t>
      </w:r>
      <w:proofErr w:type="gramEnd"/>
      <w:r>
        <w:rPr>
          <w:rFonts w:ascii="標楷體" w:eastAsia="標楷體" w:hAnsi="標楷體" w:cs="標楷體"/>
        </w:rPr>
        <w:t>匯率變動或標的物價格之漲跌為理由，要求增減價碼或拒絕履行契約。</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本分署依現況交付標的物不負保固及維修責任，並已明確告知廠商標的物乃不堪用報廢之舊品，</w:t>
      </w:r>
      <w:proofErr w:type="gramStart"/>
      <w:r>
        <w:rPr>
          <w:rFonts w:ascii="標楷體" w:eastAsia="標楷體" w:hAnsi="標楷體" w:cs="標楷體"/>
        </w:rPr>
        <w:t>爰</w:t>
      </w:r>
      <w:proofErr w:type="gramEnd"/>
      <w:r>
        <w:rPr>
          <w:rFonts w:ascii="標楷體" w:eastAsia="標楷體" w:hAnsi="標楷體" w:cs="標楷體"/>
        </w:rPr>
        <w:t>本分署對於公開拍賣之財物不負民法物之瑕疵擔保責任，縱有內含零件數量缺少，足使其價值、效用或品質有欠缺者，亦同，廠商均不得主張本分署應負瑕疵擔保責任。</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得標人應於繳清全部價款後3日內由本機關按現狀交付標的物，得標人應負責自交付時起至10個工作天內完成清運運離並清理現場，標的物之利益及危險，</w:t>
      </w:r>
      <w:proofErr w:type="gramStart"/>
      <w:r>
        <w:rPr>
          <w:rFonts w:ascii="標楷體" w:eastAsia="標楷體" w:hAnsi="標楷體" w:cs="標楷體"/>
        </w:rPr>
        <w:t>均由廠商</w:t>
      </w:r>
      <w:proofErr w:type="gramEnd"/>
      <w:r>
        <w:rPr>
          <w:rFonts w:ascii="標楷體" w:eastAsia="標楷體" w:hAnsi="標楷體" w:cs="標楷體"/>
        </w:rPr>
        <w:t>承受負擔，相關廢棄物之清運得標廠商應依環保法令規定辦理，並承擔應負之法律責任。</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因可歸責廠商之事由致延遲</w:t>
      </w:r>
      <w:proofErr w:type="gramStart"/>
      <w:r>
        <w:rPr>
          <w:rFonts w:ascii="標楷體" w:eastAsia="標楷體" w:hAnsi="標楷體" w:cs="標楷體"/>
        </w:rPr>
        <w:t>清運者</w:t>
      </w:r>
      <w:proofErr w:type="gramEnd"/>
      <w:r>
        <w:rPr>
          <w:rFonts w:ascii="標楷體" w:eastAsia="標楷體" w:hAnsi="標楷體" w:cs="標楷體"/>
        </w:rPr>
        <w:t>，本分署得請求損害賠償。</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因不可歸責於雙方當事人之事由，致給付不能，本分署應返還廠商已付之價金，及自受</w:t>
      </w:r>
      <w:proofErr w:type="gramStart"/>
      <w:r>
        <w:rPr>
          <w:rFonts w:ascii="標楷體" w:eastAsia="標楷體" w:hAnsi="標楷體" w:cs="標楷體"/>
        </w:rPr>
        <w:t>領日起至返還日</w:t>
      </w:r>
      <w:proofErr w:type="gramEnd"/>
      <w:r>
        <w:rPr>
          <w:rFonts w:ascii="標楷體" w:eastAsia="標楷體" w:hAnsi="標楷體" w:cs="標楷體"/>
        </w:rPr>
        <w:t>止，依法定利率計算之利息。</w:t>
      </w:r>
    </w:p>
    <w:p w:rsidR="006A12E6" w:rsidRDefault="00F05043" w:rsidP="003C66EC">
      <w:pPr>
        <w:numPr>
          <w:ilvl w:val="0"/>
          <w:numId w:val="3"/>
        </w:numPr>
        <w:spacing w:line="600" w:lineRule="exact"/>
        <w:jc w:val="both"/>
        <w:rPr>
          <w:rFonts w:ascii="標楷體" w:eastAsia="標楷體" w:hAnsi="標楷體" w:cs="標楷體"/>
        </w:rPr>
      </w:pPr>
      <w:r>
        <w:rPr>
          <w:rFonts w:ascii="標楷體" w:eastAsia="標楷體" w:hAnsi="標楷體" w:cs="標楷體"/>
        </w:rPr>
        <w:t>契約以中華民國法律為</w:t>
      </w:r>
      <w:proofErr w:type="gramStart"/>
      <w:r>
        <w:rPr>
          <w:rFonts w:ascii="標楷體" w:eastAsia="標楷體" w:hAnsi="標楷體" w:cs="標楷體"/>
        </w:rPr>
        <w:t>準</w:t>
      </w:r>
      <w:proofErr w:type="gramEnd"/>
      <w:r>
        <w:rPr>
          <w:rFonts w:ascii="標楷體" w:eastAsia="標楷體" w:hAnsi="標楷體" w:cs="標楷體"/>
        </w:rPr>
        <w:t>據法，凡因本契約而涉訟，以本分署所在地</w:t>
      </w:r>
      <w:r>
        <w:rPr>
          <w:rFonts w:ascii="標楷體" w:eastAsia="標楷體" w:hAnsi="標楷體" w:cs="標楷體"/>
        </w:rPr>
        <w:lastRenderedPageBreak/>
        <w:t>之法院為第一審管轄法院。</w:t>
      </w:r>
    </w:p>
    <w:p w:rsidR="006A12E6" w:rsidRDefault="00F05043" w:rsidP="003C66EC">
      <w:pPr>
        <w:numPr>
          <w:ilvl w:val="0"/>
          <w:numId w:val="3"/>
        </w:numPr>
        <w:tabs>
          <w:tab w:val="left" w:pos="-2765"/>
        </w:tabs>
        <w:spacing w:line="600" w:lineRule="exact"/>
        <w:jc w:val="both"/>
        <w:rPr>
          <w:rFonts w:ascii="標楷體" w:eastAsia="標楷體" w:hAnsi="標楷體" w:cs="標楷體"/>
        </w:rPr>
      </w:pPr>
      <w:r>
        <w:rPr>
          <w:rFonts w:ascii="標楷體" w:eastAsia="標楷體" w:hAnsi="標楷體" w:cs="標楷體"/>
        </w:rPr>
        <w:t xml:space="preserve"> 本件印花稅各自貼用負擔。</w:t>
      </w:r>
    </w:p>
    <w:p w:rsidR="006A12E6" w:rsidRDefault="00F05043" w:rsidP="003C66EC">
      <w:pPr>
        <w:numPr>
          <w:ilvl w:val="0"/>
          <w:numId w:val="3"/>
        </w:numPr>
        <w:tabs>
          <w:tab w:val="left" w:pos="2215"/>
        </w:tabs>
        <w:spacing w:line="600" w:lineRule="exact"/>
        <w:ind w:left="1077" w:hanging="1077"/>
        <w:jc w:val="both"/>
        <w:rPr>
          <w:rFonts w:ascii="標楷體" w:eastAsia="標楷體" w:hAnsi="標楷體" w:cs="標楷體"/>
        </w:rPr>
      </w:pPr>
      <w:r>
        <w:rPr>
          <w:rFonts w:ascii="標楷體" w:eastAsia="標楷體" w:hAnsi="標楷體" w:cs="標楷體"/>
        </w:rPr>
        <w:t>本契約訂立後，若有任何增刪修改，須經雙方當事人書面同意。</w:t>
      </w:r>
    </w:p>
    <w:p w:rsidR="006A12E6" w:rsidRDefault="00F05043" w:rsidP="003C66EC">
      <w:pPr>
        <w:numPr>
          <w:ilvl w:val="0"/>
          <w:numId w:val="3"/>
        </w:numPr>
        <w:tabs>
          <w:tab w:val="left" w:pos="-2765"/>
        </w:tabs>
        <w:spacing w:line="600" w:lineRule="exact"/>
        <w:jc w:val="both"/>
        <w:rPr>
          <w:rFonts w:ascii="標楷體" w:eastAsia="標楷體" w:hAnsi="標楷體" w:cs="標楷體"/>
        </w:rPr>
      </w:pPr>
      <w:r>
        <w:rPr>
          <w:rFonts w:ascii="標楷體" w:eastAsia="標楷體" w:hAnsi="標楷體" w:cs="標楷體"/>
        </w:rPr>
        <w:t xml:space="preserve"> 本契約如有未盡事宜，由雙方本誠信原則協議之，並依國有公用財產</w:t>
      </w:r>
    </w:p>
    <w:p w:rsidR="006A12E6" w:rsidRDefault="00F05043" w:rsidP="003C66EC">
      <w:pPr>
        <w:spacing w:line="600" w:lineRule="exact"/>
        <w:ind w:firstLine="840"/>
        <w:jc w:val="both"/>
        <w:rPr>
          <w:rFonts w:ascii="標楷體" w:eastAsia="標楷體" w:hAnsi="標楷體" w:cs="標楷體"/>
        </w:rPr>
      </w:pPr>
      <w:r>
        <w:rPr>
          <w:rFonts w:ascii="標楷體" w:eastAsia="標楷體" w:hAnsi="標楷體" w:cs="標楷體"/>
        </w:rPr>
        <w:t xml:space="preserve">  管理手冊相關法令規定處理之。</w:t>
      </w:r>
    </w:p>
    <w:p w:rsidR="006A12E6" w:rsidRDefault="00F05043" w:rsidP="003C66EC">
      <w:pPr>
        <w:numPr>
          <w:ilvl w:val="0"/>
          <w:numId w:val="3"/>
        </w:numPr>
        <w:tabs>
          <w:tab w:val="left" w:pos="2152"/>
          <w:tab w:val="left" w:pos="2215"/>
        </w:tabs>
        <w:spacing w:line="600" w:lineRule="exact"/>
        <w:ind w:left="1077" w:hanging="1077"/>
        <w:jc w:val="both"/>
        <w:rPr>
          <w:rFonts w:ascii="標楷體" w:eastAsia="標楷體" w:hAnsi="標楷體" w:cs="標楷體"/>
        </w:rPr>
      </w:pPr>
      <w:r>
        <w:rPr>
          <w:rFonts w:ascii="標楷體" w:eastAsia="標楷體" w:hAnsi="標楷體" w:cs="標楷體"/>
        </w:rPr>
        <w:t>本契約書正本1式2份由雙方各持1份，另副本2份由本分署持用。</w:t>
      </w:r>
    </w:p>
    <w:p w:rsidR="006A12E6" w:rsidRDefault="006A12E6" w:rsidP="003C66EC">
      <w:pPr>
        <w:spacing w:line="600" w:lineRule="exact"/>
        <w:jc w:val="both"/>
        <w:rPr>
          <w:rFonts w:ascii="標楷體" w:eastAsia="標楷體" w:hAnsi="標楷體" w:cs="標楷體"/>
        </w:rPr>
      </w:pPr>
    </w:p>
    <w:p w:rsidR="006A12E6" w:rsidRDefault="006A12E6" w:rsidP="003C66EC">
      <w:pPr>
        <w:spacing w:line="600" w:lineRule="exact"/>
        <w:jc w:val="both"/>
        <w:rPr>
          <w:rFonts w:ascii="標楷體" w:eastAsia="標楷體" w:hAnsi="標楷體" w:cs="標楷體"/>
        </w:rPr>
      </w:pPr>
    </w:p>
    <w:p w:rsidR="006A12E6" w:rsidRDefault="006A12E6" w:rsidP="003C66EC">
      <w:pPr>
        <w:spacing w:line="600" w:lineRule="exact"/>
        <w:jc w:val="both"/>
        <w:rPr>
          <w:rFonts w:ascii="標楷體" w:eastAsia="標楷體" w:hAnsi="標楷體" w:cs="標楷體"/>
        </w:rPr>
      </w:pPr>
    </w:p>
    <w:p w:rsidR="006A12E6" w:rsidRDefault="006A12E6" w:rsidP="003C66EC">
      <w:pPr>
        <w:spacing w:line="600" w:lineRule="exact"/>
        <w:jc w:val="both"/>
        <w:rPr>
          <w:rFonts w:ascii="標楷體" w:eastAsia="標楷體" w:hAnsi="標楷體" w:cs="標楷體"/>
        </w:rPr>
      </w:pPr>
    </w:p>
    <w:p w:rsidR="006A12E6" w:rsidRDefault="006A12E6" w:rsidP="003C66EC">
      <w:pPr>
        <w:spacing w:line="600" w:lineRule="exact"/>
        <w:jc w:val="both"/>
        <w:rPr>
          <w:rFonts w:ascii="標楷體" w:eastAsia="標楷體" w:hAnsi="標楷體" w:cs="標楷體"/>
        </w:rPr>
      </w:pPr>
      <w:bookmarkStart w:id="0" w:name="_GoBack"/>
      <w:bookmarkEnd w:id="0"/>
    </w:p>
    <w:p w:rsidR="006A12E6" w:rsidRDefault="006A12E6" w:rsidP="003C66EC">
      <w:pPr>
        <w:spacing w:line="600" w:lineRule="exact"/>
        <w:jc w:val="both"/>
        <w:rPr>
          <w:rFonts w:ascii="標楷體" w:eastAsia="標楷體" w:hAnsi="標楷體" w:cs="標楷體"/>
        </w:rPr>
      </w:pPr>
    </w:p>
    <w:p w:rsidR="006A12E6" w:rsidRDefault="006A12E6" w:rsidP="003C66EC">
      <w:pPr>
        <w:spacing w:line="600" w:lineRule="exact"/>
        <w:jc w:val="both"/>
        <w:rPr>
          <w:rFonts w:ascii="標楷體" w:eastAsia="標楷體" w:hAnsi="標楷體" w:cs="標楷體"/>
        </w:rPr>
      </w:pPr>
    </w:p>
    <w:p w:rsidR="006A12E6" w:rsidRDefault="006A12E6" w:rsidP="003C66EC">
      <w:pPr>
        <w:spacing w:line="600" w:lineRule="exact"/>
        <w:jc w:val="both"/>
        <w:rPr>
          <w:rFonts w:ascii="標楷體" w:eastAsia="標楷體" w:hAnsi="標楷體" w:cs="標楷體"/>
        </w:rPr>
      </w:pPr>
    </w:p>
    <w:p w:rsidR="006A12E6" w:rsidRDefault="006A12E6" w:rsidP="003C66EC">
      <w:pPr>
        <w:spacing w:line="600" w:lineRule="exact"/>
        <w:jc w:val="both"/>
        <w:rPr>
          <w:rFonts w:ascii="標楷體" w:eastAsia="標楷體" w:hAnsi="標楷體" w:cs="標楷體"/>
        </w:rPr>
      </w:pPr>
    </w:p>
    <w:p w:rsidR="006A12E6" w:rsidRDefault="006A12E6" w:rsidP="000259D8">
      <w:pPr>
        <w:spacing w:line="400" w:lineRule="exact"/>
        <w:jc w:val="both"/>
        <w:rPr>
          <w:rFonts w:ascii="標楷體" w:eastAsia="標楷體" w:hAnsi="標楷體" w:cs="標楷體"/>
        </w:rPr>
      </w:pPr>
    </w:p>
    <w:p w:rsidR="006A12E6" w:rsidRDefault="006A12E6" w:rsidP="000259D8">
      <w:pPr>
        <w:spacing w:line="400" w:lineRule="exact"/>
        <w:jc w:val="both"/>
        <w:rPr>
          <w:rFonts w:ascii="標楷體" w:eastAsia="標楷體" w:hAnsi="標楷體" w:cs="標楷體"/>
        </w:rPr>
      </w:pPr>
    </w:p>
    <w:p w:rsidR="006A12E6" w:rsidRDefault="00F05043" w:rsidP="000259D8">
      <w:pPr>
        <w:spacing w:line="400" w:lineRule="exact"/>
        <w:jc w:val="both"/>
        <w:rPr>
          <w:rFonts w:ascii="標楷體" w:eastAsia="標楷體" w:hAnsi="標楷體" w:cs="標楷體"/>
        </w:rPr>
      </w:pPr>
      <w:r>
        <w:rPr>
          <w:rFonts w:ascii="標楷體" w:eastAsia="標楷體" w:hAnsi="標楷體" w:cs="標楷體"/>
        </w:rPr>
        <w:t>訂約人:本分署：勞動部勞動力發展署中彰投分署</w:t>
      </w:r>
    </w:p>
    <w:p w:rsidR="006A12E6" w:rsidRDefault="00F05043" w:rsidP="000259D8">
      <w:pPr>
        <w:spacing w:line="400" w:lineRule="exact"/>
        <w:jc w:val="both"/>
        <w:rPr>
          <w:rFonts w:ascii="標楷體" w:eastAsia="標楷體" w:hAnsi="標楷體" w:cs="標楷體"/>
        </w:rPr>
      </w:pPr>
      <w:r>
        <w:rPr>
          <w:rFonts w:ascii="標楷體" w:eastAsia="標楷體" w:hAnsi="標楷體" w:cs="標楷體"/>
        </w:rPr>
        <w:t xml:space="preserve">       分署長  林 淑 </w:t>
      </w:r>
      <w:proofErr w:type="gramStart"/>
      <w:r>
        <w:rPr>
          <w:rFonts w:ascii="標楷體" w:eastAsia="標楷體" w:hAnsi="標楷體" w:cs="標楷體"/>
        </w:rPr>
        <w:t>媛</w:t>
      </w:r>
      <w:proofErr w:type="gramEnd"/>
    </w:p>
    <w:p w:rsidR="006A12E6" w:rsidRDefault="00F05043" w:rsidP="000259D8">
      <w:pPr>
        <w:spacing w:line="400" w:lineRule="exact"/>
        <w:jc w:val="both"/>
        <w:rPr>
          <w:rFonts w:ascii="標楷體" w:eastAsia="標楷體" w:hAnsi="標楷體" w:cs="標楷體"/>
        </w:rPr>
      </w:pPr>
      <w:r>
        <w:rPr>
          <w:rFonts w:ascii="標楷體" w:eastAsia="標楷體" w:hAnsi="標楷體" w:cs="標楷體"/>
        </w:rPr>
        <w:t xml:space="preserve">       地  址：</w:t>
      </w:r>
      <w:proofErr w:type="gramStart"/>
      <w:r>
        <w:rPr>
          <w:rFonts w:ascii="標楷體" w:eastAsia="標楷體" w:hAnsi="標楷體" w:cs="標楷體"/>
        </w:rPr>
        <w:t>臺</w:t>
      </w:r>
      <w:proofErr w:type="gramEnd"/>
      <w:r>
        <w:rPr>
          <w:rFonts w:ascii="標楷體" w:eastAsia="標楷體" w:hAnsi="標楷體" w:cs="標楷體"/>
        </w:rPr>
        <w:t>中市西屯區工業區一路100號</w:t>
      </w:r>
    </w:p>
    <w:p w:rsidR="006A12E6" w:rsidRDefault="00F05043" w:rsidP="000259D8">
      <w:pPr>
        <w:spacing w:line="400" w:lineRule="exact"/>
        <w:jc w:val="both"/>
        <w:rPr>
          <w:rFonts w:ascii="標楷體" w:eastAsia="標楷體" w:hAnsi="標楷體" w:cs="標楷體"/>
        </w:rPr>
      </w:pPr>
      <w:r>
        <w:rPr>
          <w:rFonts w:ascii="標楷體" w:eastAsia="標楷體" w:hAnsi="標楷體" w:cs="標楷體"/>
        </w:rPr>
        <w:t xml:space="preserve">       電  話：04-23592181</w:t>
      </w:r>
    </w:p>
    <w:p w:rsidR="006A12E6" w:rsidRDefault="006A12E6" w:rsidP="000259D8">
      <w:pPr>
        <w:spacing w:line="400" w:lineRule="exact"/>
        <w:jc w:val="both"/>
        <w:rPr>
          <w:rFonts w:ascii="標楷體" w:eastAsia="標楷體" w:hAnsi="標楷體" w:cs="標楷體"/>
        </w:rPr>
      </w:pPr>
    </w:p>
    <w:p w:rsidR="006A12E6" w:rsidRDefault="006A12E6" w:rsidP="000259D8">
      <w:pPr>
        <w:spacing w:line="400" w:lineRule="exact"/>
        <w:jc w:val="both"/>
        <w:rPr>
          <w:rFonts w:ascii="標楷體" w:eastAsia="標楷體" w:hAnsi="標楷體" w:cs="標楷體"/>
        </w:rPr>
      </w:pPr>
    </w:p>
    <w:p w:rsidR="006A12E6" w:rsidRDefault="00F05043" w:rsidP="000259D8">
      <w:pPr>
        <w:spacing w:line="400" w:lineRule="exact"/>
        <w:jc w:val="both"/>
      </w:pPr>
      <w:r>
        <w:rPr>
          <w:rFonts w:ascii="標楷體" w:eastAsia="標楷體" w:hAnsi="標楷體" w:cs="標楷體"/>
        </w:rPr>
        <w:t xml:space="preserve">        廠  商:</w:t>
      </w:r>
    </w:p>
    <w:p w:rsidR="006A12E6" w:rsidRDefault="00F05043" w:rsidP="000259D8">
      <w:pPr>
        <w:spacing w:line="400" w:lineRule="exact"/>
        <w:jc w:val="both"/>
        <w:rPr>
          <w:rFonts w:ascii="標楷體" w:eastAsia="標楷體" w:hAnsi="標楷體" w:cs="標楷體"/>
        </w:rPr>
      </w:pPr>
      <w:r>
        <w:rPr>
          <w:rFonts w:ascii="標楷體" w:eastAsia="標楷體" w:hAnsi="標楷體" w:cs="標楷體"/>
        </w:rPr>
        <w:t xml:space="preserve">        負責人:</w:t>
      </w:r>
    </w:p>
    <w:p w:rsidR="006A12E6" w:rsidRDefault="00F05043" w:rsidP="000259D8">
      <w:pPr>
        <w:spacing w:line="400" w:lineRule="exact"/>
        <w:jc w:val="both"/>
        <w:rPr>
          <w:rFonts w:ascii="標楷體" w:eastAsia="標楷體" w:hAnsi="標楷體" w:cs="標楷體"/>
        </w:rPr>
      </w:pPr>
      <w:r>
        <w:rPr>
          <w:rFonts w:ascii="標楷體" w:eastAsia="標楷體" w:hAnsi="標楷體" w:cs="標楷體"/>
        </w:rPr>
        <w:t xml:space="preserve">        地  址:</w:t>
      </w:r>
    </w:p>
    <w:p w:rsidR="006A12E6" w:rsidRDefault="00F05043" w:rsidP="000259D8">
      <w:pPr>
        <w:spacing w:line="400" w:lineRule="exact"/>
        <w:jc w:val="both"/>
        <w:rPr>
          <w:rFonts w:ascii="標楷體" w:eastAsia="標楷體" w:hAnsi="標楷體" w:cs="標楷體"/>
        </w:rPr>
      </w:pPr>
      <w:r>
        <w:rPr>
          <w:rFonts w:ascii="標楷體" w:eastAsia="標楷體" w:hAnsi="標楷體" w:cs="標楷體"/>
        </w:rPr>
        <w:t xml:space="preserve">        電  話:</w:t>
      </w:r>
    </w:p>
    <w:p w:rsidR="006A12E6" w:rsidRDefault="006A12E6" w:rsidP="000259D8">
      <w:pPr>
        <w:spacing w:line="400" w:lineRule="exact"/>
        <w:jc w:val="both"/>
        <w:rPr>
          <w:rFonts w:ascii="標楷體" w:eastAsia="標楷體" w:hAnsi="標楷體" w:cs="標楷體"/>
        </w:rPr>
      </w:pPr>
    </w:p>
    <w:p w:rsidR="006A12E6" w:rsidRDefault="006A12E6" w:rsidP="000259D8">
      <w:pPr>
        <w:spacing w:line="400" w:lineRule="exact"/>
        <w:jc w:val="both"/>
        <w:rPr>
          <w:rFonts w:ascii="標楷體" w:eastAsia="標楷體" w:hAnsi="標楷體" w:cs="標楷體"/>
        </w:rPr>
      </w:pPr>
    </w:p>
    <w:p w:rsidR="006A12E6" w:rsidRDefault="006A12E6" w:rsidP="000259D8">
      <w:pPr>
        <w:spacing w:line="400" w:lineRule="exact"/>
        <w:jc w:val="both"/>
        <w:rPr>
          <w:rFonts w:ascii="標楷體" w:eastAsia="標楷體" w:hAnsi="標楷體" w:cs="標楷體"/>
        </w:rPr>
      </w:pPr>
    </w:p>
    <w:p w:rsidR="006A12E6" w:rsidRDefault="006A12E6" w:rsidP="000259D8">
      <w:pPr>
        <w:spacing w:line="400" w:lineRule="exact"/>
        <w:jc w:val="both"/>
        <w:rPr>
          <w:rFonts w:ascii="標楷體" w:eastAsia="標楷體" w:hAnsi="標楷體" w:cs="標楷體"/>
        </w:rPr>
      </w:pPr>
    </w:p>
    <w:p w:rsidR="006A12E6" w:rsidRDefault="006A12E6" w:rsidP="000259D8">
      <w:pPr>
        <w:spacing w:line="400" w:lineRule="exact"/>
        <w:jc w:val="both"/>
        <w:rPr>
          <w:rFonts w:ascii="標楷體" w:eastAsia="標楷體" w:hAnsi="標楷體" w:cs="標楷體"/>
        </w:rPr>
      </w:pPr>
    </w:p>
    <w:p w:rsidR="006A12E6" w:rsidRDefault="006A12E6" w:rsidP="000259D8">
      <w:pPr>
        <w:spacing w:line="400" w:lineRule="exact"/>
        <w:jc w:val="both"/>
        <w:rPr>
          <w:rFonts w:ascii="標楷體" w:eastAsia="標楷體" w:hAnsi="標楷體" w:cs="標楷體"/>
        </w:rPr>
      </w:pPr>
    </w:p>
    <w:p w:rsidR="006A12E6" w:rsidRDefault="00F05043" w:rsidP="000259D8">
      <w:pPr>
        <w:spacing w:line="400" w:lineRule="exact"/>
        <w:ind w:firstLine="700"/>
        <w:jc w:val="both"/>
      </w:pPr>
      <w:r>
        <w:rPr>
          <w:rFonts w:ascii="標楷體" w:eastAsia="標楷體" w:hAnsi="標楷體" w:cs="標楷體"/>
          <w:sz w:val="28"/>
          <w:szCs w:val="28"/>
        </w:rPr>
        <w:t>中   華   民   國   110   年      月         日</w:t>
      </w:r>
    </w:p>
    <w:sectPr w:rsidR="006A12E6">
      <w:footerReference w:type="default" r:id="rId7"/>
      <w:pgSz w:w="11906" w:h="16838"/>
      <w:pgMar w:top="720" w:right="1797" w:bottom="907" w:left="1797" w:header="0" w:footer="720" w:gutter="0"/>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F4" w:rsidRDefault="007E0EF4">
      <w:r>
        <w:separator/>
      </w:r>
    </w:p>
  </w:endnote>
  <w:endnote w:type="continuationSeparator" w:id="0">
    <w:p w:rsidR="007E0EF4" w:rsidRDefault="007E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全字庫正宋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E6" w:rsidRDefault="006A12E6">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F4" w:rsidRDefault="007E0EF4">
      <w:r>
        <w:separator/>
      </w:r>
    </w:p>
  </w:footnote>
  <w:footnote w:type="continuationSeparator" w:id="0">
    <w:p w:rsidR="007E0EF4" w:rsidRDefault="007E0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62AE"/>
    <w:multiLevelType w:val="multilevel"/>
    <w:tmpl w:val="E3FA86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A4512A"/>
    <w:multiLevelType w:val="multilevel"/>
    <w:tmpl w:val="E97AAFD6"/>
    <w:lvl w:ilvl="0">
      <w:start w:val="1"/>
      <w:numFmt w:val="taiwaneseCountingThousand"/>
      <w:lvlText w:val="第%1條"/>
      <w:lvlJc w:val="left"/>
      <w:pPr>
        <w:ind w:left="960" w:hanging="9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63B5053"/>
    <w:multiLevelType w:val="multilevel"/>
    <w:tmpl w:val="750A65FE"/>
    <w:lvl w:ilvl="0">
      <w:start w:val="1"/>
      <w:numFmt w:val="taiwaneseCountingThousand"/>
      <w:lvlText w:val="第%1條"/>
      <w:lvlJc w:val="left"/>
      <w:pPr>
        <w:ind w:left="960" w:hanging="9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A12E6"/>
    <w:rsid w:val="000259D8"/>
    <w:rsid w:val="003C66EC"/>
    <w:rsid w:val="006A12E6"/>
    <w:rsid w:val="007E0EF4"/>
    <w:rsid w:val="00F05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2D9D-42C0-46AC-8C2E-B985B96C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標楷體" w:eastAsia="標楷體" w:hAnsi="標楷體"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eastAsia="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3">
    <w:name w:val="頁首 字元"/>
    <w:basedOn w:val="a0"/>
    <w:qFormat/>
    <w:rPr>
      <w:sz w:val="20"/>
      <w:szCs w:val="18"/>
    </w:rPr>
  </w:style>
  <w:style w:type="character" w:customStyle="1" w:styleId="a4">
    <w:name w:val="頁尾 字元"/>
    <w:basedOn w:val="a0"/>
    <w:qFormat/>
    <w:rPr>
      <w:sz w:val="20"/>
      <w:szCs w:val="18"/>
    </w:rPr>
  </w:style>
  <w:style w:type="character" w:customStyle="1" w:styleId="WWCharLFO1LVL1">
    <w:name w:val="WW_CharLFO1LVL1"/>
    <w:qFormat/>
    <w:rPr>
      <w:rFonts w:ascii="標楷體" w:eastAsia="標楷體" w:hAnsi="標楷體" w:cs="Times New Roman"/>
    </w:rPr>
  </w:style>
  <w:style w:type="character" w:customStyle="1" w:styleId="WWCharLFO2LVL1">
    <w:name w:val="WW_CharLFO2LVL1"/>
    <w:qFormat/>
    <w:rPr>
      <w:rFonts w:ascii="標楷體" w:eastAsia="標楷體" w:hAnsi="標楷體" w:cs="Times New Roman"/>
    </w:rPr>
  </w:style>
  <w:style w:type="character" w:customStyle="1" w:styleId="WWCharLFO3LVL1">
    <w:name w:val="WW_CharLFO3LVL1"/>
    <w:qFormat/>
    <w:rPr>
      <w:rFonts w:ascii="標楷體" w:eastAsia="標楷體" w:hAnsi="標楷體" w:cs="Times New Roman"/>
    </w:rPr>
  </w:style>
  <w:style w:type="character" w:customStyle="1" w:styleId="WWCharLFO4LVL1">
    <w:name w:val="WW_CharLFO4LVL1"/>
    <w:qFormat/>
    <w:rPr>
      <w:rFonts w:ascii="Wingdings" w:hAnsi="Wingdings" w:cs="Wingdings"/>
    </w:rPr>
  </w:style>
  <w:style w:type="paragraph" w:styleId="a5">
    <w:name w:val="Body Text"/>
    <w:basedOn w:val="a"/>
    <w:pPr>
      <w:spacing w:after="140" w:line="288" w:lineRule="auto"/>
    </w:pPr>
  </w:style>
  <w:style w:type="paragraph" w:styleId="a6">
    <w:name w:val="Title"/>
    <w:basedOn w:val="a"/>
    <w:next w:val="a5"/>
    <w:qFormat/>
    <w:pPr>
      <w:keepNext/>
      <w:spacing w:before="240" w:after="120"/>
    </w:pPr>
    <w:rPr>
      <w:rFonts w:ascii="Liberation Sans" w:eastAsia="微軟正黑體" w:hAnsi="Liberation Sans" w:cs="Mangal"/>
      <w:sz w:val="28"/>
      <w:szCs w:val="28"/>
    </w:rPr>
  </w:style>
  <w:style w:type="paragraph" w:styleId="a7">
    <w:name w:val="List"/>
    <w:basedOn w:val="a5"/>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qFormat/>
    <w:pPr>
      <w:suppressLineNumbers/>
    </w:pPr>
    <w:rPr>
      <w:rFonts w:cs="Mangal"/>
    </w:rPr>
  </w:style>
  <w:style w:type="paragraph" w:styleId="aa">
    <w:name w:val="header"/>
    <w:basedOn w:val="a5"/>
    <w:pPr>
      <w:tabs>
        <w:tab w:val="center" w:pos="4153"/>
        <w:tab w:val="right" w:pos="8306"/>
      </w:tabs>
      <w:snapToGrid w:val="0"/>
    </w:pPr>
    <w:rPr>
      <w:sz w:val="20"/>
      <w:szCs w:val="18"/>
    </w:rPr>
  </w:style>
  <w:style w:type="paragraph" w:styleId="ab">
    <w:name w:val="footer"/>
    <w:basedOn w:val="a5"/>
    <w:pPr>
      <w:tabs>
        <w:tab w:val="center" w:pos="4153"/>
        <w:tab w:val="right" w:pos="8306"/>
      </w:tabs>
      <w:snapToGrid w:val="0"/>
    </w:pPr>
    <w:rPr>
      <w:sz w:val="20"/>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3</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行政院勞工委員會職業訓練局中區職業訓練中心</dc:title>
  <dc:subject/>
  <dc:creator>User XxX</dc:creator>
  <dc:description/>
  <cp:lastModifiedBy>李致翰</cp:lastModifiedBy>
  <cp:revision>31</cp:revision>
  <cp:lastPrinted>2021-05-14T09:20:00Z</cp:lastPrinted>
  <dcterms:created xsi:type="dcterms:W3CDTF">2018-08-22T11:38:00Z</dcterms:created>
  <dcterms:modified xsi:type="dcterms:W3CDTF">2021-11-24T01:07:00Z</dcterms:modified>
  <dc:language>zh-TW</dc:language>
</cp:coreProperties>
</file>