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59" w:rsidRDefault="00255E84" w:rsidP="00674EA2">
      <w:pPr>
        <w:snapToGrid w:val="0"/>
        <w:spacing w:before="480"/>
        <w:jc w:val="center"/>
        <w:rPr>
          <w:rFonts w:ascii="標楷體" w:eastAsia="標楷體" w:hAnsi="標楷體"/>
          <w:b/>
          <w:sz w:val="32"/>
          <w:szCs w:val="32"/>
        </w:rPr>
      </w:pPr>
      <w:r>
        <w:rPr>
          <w:rFonts w:ascii="標楷體" w:eastAsia="標楷體" w:hAnsi="標楷體"/>
          <w:b/>
          <w:sz w:val="32"/>
          <w:szCs w:val="32"/>
        </w:rPr>
        <w:t>勞動部勞動力發展署中彰投分署</w:t>
      </w:r>
    </w:p>
    <w:p w:rsidR="00B84C59" w:rsidRDefault="00255E84" w:rsidP="00674EA2">
      <w:pPr>
        <w:snapToGrid w:val="0"/>
        <w:spacing w:before="480" w:line="480" w:lineRule="auto"/>
        <w:ind w:left="198"/>
        <w:jc w:val="center"/>
      </w:pPr>
      <w:r>
        <w:rPr>
          <w:rFonts w:ascii="標楷體" w:eastAsia="標楷體" w:hAnsi="標楷體" w:cs="標楷體"/>
          <w:b/>
          <w:sz w:val="32"/>
          <w:szCs w:val="32"/>
        </w:rPr>
        <w:t>「</w:t>
      </w:r>
      <w:r>
        <w:rPr>
          <w:rFonts w:ascii="標楷體" w:eastAsia="標楷體" w:hAnsi="標楷體"/>
          <w:b/>
          <w:sz w:val="32"/>
          <w:szCs w:val="32"/>
        </w:rPr>
        <w:t>奉准報廢之財物一批標售案</w:t>
      </w:r>
      <w:r>
        <w:rPr>
          <w:rFonts w:ascii="標楷體" w:eastAsia="標楷體" w:hAnsi="標楷體" w:cs="標楷體"/>
          <w:b/>
          <w:sz w:val="32"/>
          <w:szCs w:val="32"/>
        </w:rPr>
        <w:t>」</w:t>
      </w:r>
      <w:r>
        <w:rPr>
          <w:rFonts w:ascii="標楷體" w:eastAsia="標楷體" w:hAnsi="標楷體"/>
          <w:b/>
          <w:sz w:val="32"/>
          <w:szCs w:val="32"/>
        </w:rPr>
        <w:t>投標須知</w:t>
      </w:r>
      <w:r>
        <w:rPr>
          <w:rFonts w:eastAsia="Times New Roman"/>
          <w:b/>
          <w:sz w:val="28"/>
        </w:rPr>
        <w:t>(</w:t>
      </w:r>
      <w:r>
        <w:rPr>
          <w:rFonts w:eastAsia="標楷體"/>
          <w:b/>
          <w:sz w:val="28"/>
        </w:rPr>
        <w:t>案</w:t>
      </w:r>
      <w:r>
        <w:rPr>
          <w:rFonts w:ascii="標楷體" w:eastAsia="標楷體" w:hAnsi="標楷體" w:cs="標楷體"/>
          <w:b/>
          <w:sz w:val="28"/>
          <w:szCs w:val="28"/>
        </w:rPr>
        <w:t>號：</w:t>
      </w:r>
      <w:r>
        <w:rPr>
          <w:rFonts w:ascii="標楷體" w:eastAsia="標楷體" w:hAnsi="標楷體" w:cs="標楷體"/>
          <w:b/>
          <w:sz w:val="28"/>
          <w:szCs w:val="28"/>
        </w:rPr>
        <w:t>S11002)</w:t>
      </w:r>
    </w:p>
    <w:p w:rsidR="00B84C59" w:rsidRDefault="00255E84" w:rsidP="00674EA2">
      <w:pPr>
        <w:numPr>
          <w:ilvl w:val="0"/>
          <w:numId w:val="6"/>
        </w:numPr>
        <w:snapToGrid w:val="0"/>
        <w:spacing w:line="480" w:lineRule="auto"/>
        <w:jc w:val="both"/>
        <w:rPr>
          <w:rFonts w:ascii="標楷體" w:eastAsia="標楷體" w:hAnsi="標楷體"/>
          <w:sz w:val="28"/>
        </w:rPr>
      </w:pPr>
      <w:proofErr w:type="gramStart"/>
      <w:r>
        <w:rPr>
          <w:rFonts w:ascii="標楷體" w:eastAsia="標楷體" w:hAnsi="標楷體"/>
          <w:sz w:val="28"/>
        </w:rPr>
        <w:t>本批標</w:t>
      </w:r>
      <w:proofErr w:type="gramEnd"/>
      <w:r>
        <w:rPr>
          <w:rFonts w:ascii="標楷體" w:eastAsia="標楷體" w:hAnsi="標楷體"/>
          <w:sz w:val="28"/>
        </w:rPr>
        <w:t>售之標的物、數量等詳如</w:t>
      </w:r>
      <w:proofErr w:type="gramStart"/>
      <w:r>
        <w:rPr>
          <w:rFonts w:ascii="標楷體" w:eastAsia="標楷體" w:hAnsi="標楷體"/>
          <w:sz w:val="28"/>
        </w:rPr>
        <w:t>標售明細</w:t>
      </w:r>
      <w:proofErr w:type="gramEnd"/>
      <w:r>
        <w:rPr>
          <w:rFonts w:ascii="標楷體" w:eastAsia="標楷體" w:hAnsi="標楷體"/>
          <w:sz w:val="28"/>
        </w:rPr>
        <w:t>。</w:t>
      </w:r>
    </w:p>
    <w:p w:rsidR="00B84C59" w:rsidRDefault="00255E84" w:rsidP="00674EA2">
      <w:pPr>
        <w:numPr>
          <w:ilvl w:val="0"/>
          <w:numId w:val="6"/>
        </w:numPr>
        <w:snapToGrid w:val="0"/>
        <w:spacing w:line="360" w:lineRule="auto"/>
        <w:jc w:val="both"/>
      </w:pPr>
      <w:r>
        <w:rPr>
          <w:rFonts w:ascii="標楷體" w:eastAsia="標楷體" w:hAnsi="標楷體"/>
          <w:sz w:val="28"/>
        </w:rPr>
        <w:t>標售底價</w:t>
      </w:r>
      <w:r>
        <w:rPr>
          <w:rFonts w:ascii="標楷體" w:eastAsia="標楷體" w:hAnsi="標楷體" w:cs="標楷體"/>
          <w:sz w:val="28"/>
        </w:rPr>
        <w:t>：</w:t>
      </w:r>
      <w:r>
        <w:rPr>
          <w:rFonts w:ascii="標楷體" w:eastAsia="標楷體" w:hAnsi="標楷體"/>
          <w:sz w:val="28"/>
        </w:rPr>
        <w:t>新臺幣</w:t>
      </w:r>
      <w:r>
        <w:rPr>
          <w:rFonts w:ascii="標楷體" w:eastAsia="標楷體" w:hAnsi="標楷體"/>
          <w:sz w:val="28"/>
        </w:rPr>
        <w:t>340</w:t>
      </w:r>
      <w:r>
        <w:rPr>
          <w:rFonts w:ascii="標楷體" w:eastAsia="標楷體" w:hAnsi="標楷體"/>
          <w:sz w:val="28"/>
        </w:rPr>
        <w:t>萬元整</w:t>
      </w:r>
      <w:r>
        <w:rPr>
          <w:rFonts w:ascii="標楷體" w:eastAsia="標楷體" w:hAnsi="標楷體" w:cs="標楷體"/>
          <w:sz w:val="28"/>
        </w:rPr>
        <w:t>。</w:t>
      </w:r>
    </w:p>
    <w:p w:rsidR="00B84C59" w:rsidRDefault="00255E84" w:rsidP="00674EA2">
      <w:pPr>
        <w:pStyle w:val="ac"/>
        <w:numPr>
          <w:ilvl w:val="0"/>
          <w:numId w:val="6"/>
        </w:numPr>
        <w:snapToGrid w:val="0"/>
        <w:spacing w:before="100" w:line="360" w:lineRule="auto"/>
        <w:jc w:val="both"/>
      </w:pPr>
      <w:r>
        <w:rPr>
          <w:rFonts w:ascii="標楷體" w:eastAsia="標楷體" w:hAnsi="標楷體"/>
          <w:sz w:val="28"/>
        </w:rPr>
        <w:t>保證金</w:t>
      </w:r>
      <w:r>
        <w:rPr>
          <w:rFonts w:ascii="標楷體" w:eastAsia="標楷體" w:hAnsi="標楷體" w:cs="標楷體"/>
          <w:sz w:val="28"/>
        </w:rPr>
        <w:t>：</w:t>
      </w:r>
      <w:r>
        <w:rPr>
          <w:rFonts w:ascii="標楷體" w:eastAsia="標楷體" w:hAnsi="標楷體"/>
          <w:sz w:val="28"/>
        </w:rPr>
        <w:t>新臺幣</w:t>
      </w:r>
      <w:r>
        <w:rPr>
          <w:rFonts w:ascii="標楷體" w:eastAsia="標楷體" w:hAnsi="標楷體"/>
          <w:sz w:val="28"/>
        </w:rPr>
        <w:t>34</w:t>
      </w:r>
      <w:r>
        <w:rPr>
          <w:rFonts w:ascii="標楷體" w:eastAsia="標楷體" w:hAnsi="標楷體"/>
          <w:sz w:val="28"/>
        </w:rPr>
        <w:t>萬元整</w:t>
      </w:r>
      <w:r>
        <w:rPr>
          <w:rFonts w:ascii="標楷體" w:eastAsia="標楷體" w:hAnsi="標楷體"/>
          <w:sz w:val="28"/>
        </w:rPr>
        <w:t>(</w:t>
      </w:r>
      <w:r>
        <w:rPr>
          <w:rFonts w:ascii="標楷體" w:eastAsia="標楷體" w:hAnsi="標楷體"/>
          <w:sz w:val="28"/>
        </w:rPr>
        <w:t>標售底價十分之一</w:t>
      </w:r>
      <w:r>
        <w:rPr>
          <w:rFonts w:ascii="標楷體" w:eastAsia="標楷體" w:hAnsi="標楷體"/>
          <w:sz w:val="28"/>
        </w:rPr>
        <w:t>)</w:t>
      </w:r>
      <w:r>
        <w:rPr>
          <w:rFonts w:ascii="標楷體" w:eastAsia="標楷體" w:hAnsi="標楷體" w:cs="標楷體"/>
          <w:sz w:val="28"/>
        </w:rPr>
        <w:t>，得標人於期限內清運完畢後無息發還，未依規定於期限內清運完畢，每逾一工作天未清運按日收取</w:t>
      </w:r>
      <w:r>
        <w:rPr>
          <w:rFonts w:ascii="標楷體" w:eastAsia="標楷體" w:hAnsi="標楷體" w:cs="標楷體"/>
          <w:sz w:val="28"/>
        </w:rPr>
        <w:t>1,000</w:t>
      </w:r>
      <w:r>
        <w:rPr>
          <w:rFonts w:ascii="標楷體" w:eastAsia="標楷體" w:hAnsi="標楷體" w:cs="標楷體"/>
          <w:sz w:val="28"/>
        </w:rPr>
        <w:t>元之逾期違約金，未得標者當場憑據無息領回。</w:t>
      </w:r>
    </w:p>
    <w:p w:rsidR="00B84C59" w:rsidRDefault="00255E84" w:rsidP="00674EA2">
      <w:pPr>
        <w:spacing w:line="360" w:lineRule="auto"/>
        <w:ind w:left="574" w:hanging="574"/>
        <w:jc w:val="both"/>
        <w:rPr>
          <w:rFonts w:ascii="標楷體" w:eastAsia="標楷體" w:hAnsi="標楷體"/>
          <w:sz w:val="28"/>
        </w:rPr>
      </w:pPr>
      <w:r>
        <w:rPr>
          <w:rFonts w:ascii="標楷體" w:eastAsia="標楷體" w:hAnsi="標楷體"/>
          <w:sz w:val="28"/>
        </w:rPr>
        <w:t>四、公開開標案件之開標時間：</w:t>
      </w:r>
      <w:r>
        <w:rPr>
          <w:rFonts w:ascii="標楷體" w:eastAsia="標楷體" w:hAnsi="標楷體"/>
          <w:sz w:val="28"/>
        </w:rPr>
        <w:t>110</w:t>
      </w:r>
      <w:r>
        <w:rPr>
          <w:rFonts w:ascii="標楷體" w:eastAsia="標楷體" w:hAnsi="標楷體"/>
          <w:sz w:val="28"/>
        </w:rPr>
        <w:t>年</w:t>
      </w:r>
      <w:r>
        <w:rPr>
          <w:rFonts w:ascii="標楷體" w:eastAsia="標楷體" w:hAnsi="標楷體"/>
          <w:sz w:val="28"/>
        </w:rPr>
        <w:t>12</w:t>
      </w:r>
      <w:r>
        <w:rPr>
          <w:rFonts w:ascii="標楷體" w:eastAsia="標楷體" w:hAnsi="標楷體"/>
          <w:sz w:val="28"/>
        </w:rPr>
        <w:t>月</w:t>
      </w:r>
      <w:r>
        <w:rPr>
          <w:rFonts w:ascii="標楷體" w:eastAsia="標楷體" w:hAnsi="標楷體"/>
          <w:sz w:val="28"/>
        </w:rPr>
        <w:t>6</w:t>
      </w:r>
      <w:r>
        <w:rPr>
          <w:rFonts w:ascii="標楷體" w:eastAsia="標楷體" w:hAnsi="標楷體"/>
          <w:sz w:val="28"/>
        </w:rPr>
        <w:t>日中午</w:t>
      </w:r>
      <w:r>
        <w:rPr>
          <w:rFonts w:ascii="標楷體" w:eastAsia="標楷體" w:hAnsi="標楷體"/>
          <w:sz w:val="28"/>
        </w:rPr>
        <w:t>12</w:t>
      </w:r>
      <w:r>
        <w:rPr>
          <w:rFonts w:ascii="標楷體" w:eastAsia="標楷體" w:hAnsi="標楷體"/>
          <w:sz w:val="28"/>
        </w:rPr>
        <w:t>時</w:t>
      </w:r>
      <w:r>
        <w:rPr>
          <w:rFonts w:ascii="標楷體" w:eastAsia="標楷體" w:hAnsi="標楷體"/>
          <w:sz w:val="28"/>
        </w:rPr>
        <w:t>00</w:t>
      </w:r>
      <w:r>
        <w:rPr>
          <w:rFonts w:ascii="標楷體" w:eastAsia="標楷體" w:hAnsi="標楷體"/>
          <w:sz w:val="28"/>
        </w:rPr>
        <w:t>分截止投標，並於</w:t>
      </w:r>
      <w:r>
        <w:rPr>
          <w:rFonts w:ascii="標楷體" w:eastAsia="標楷體" w:hAnsi="標楷體"/>
          <w:sz w:val="28"/>
        </w:rPr>
        <w:t>110</w:t>
      </w:r>
      <w:r>
        <w:rPr>
          <w:rFonts w:ascii="標楷體" w:eastAsia="標楷體" w:hAnsi="標楷體"/>
          <w:sz w:val="28"/>
        </w:rPr>
        <w:t>年</w:t>
      </w:r>
      <w:r>
        <w:rPr>
          <w:rFonts w:ascii="標楷體" w:eastAsia="標楷體" w:hAnsi="標楷體"/>
          <w:sz w:val="28"/>
        </w:rPr>
        <w:t>12</w:t>
      </w:r>
      <w:r>
        <w:rPr>
          <w:rFonts w:ascii="標楷體" w:eastAsia="標楷體" w:hAnsi="標楷體"/>
          <w:sz w:val="28"/>
        </w:rPr>
        <w:t>月</w:t>
      </w:r>
      <w:r>
        <w:rPr>
          <w:rFonts w:ascii="標楷體" w:eastAsia="標楷體" w:hAnsi="標楷體"/>
          <w:sz w:val="28"/>
        </w:rPr>
        <w:t>6</w:t>
      </w:r>
      <w:r>
        <w:rPr>
          <w:rFonts w:ascii="標楷體" w:eastAsia="標楷體" w:hAnsi="標楷體"/>
          <w:sz w:val="28"/>
        </w:rPr>
        <w:t>日下午</w:t>
      </w:r>
      <w:r>
        <w:rPr>
          <w:rFonts w:ascii="標楷體" w:eastAsia="標楷體" w:hAnsi="標楷體"/>
          <w:sz w:val="28"/>
        </w:rPr>
        <w:t>2</w:t>
      </w:r>
      <w:r>
        <w:rPr>
          <w:rFonts w:ascii="標楷體" w:eastAsia="標楷體" w:hAnsi="標楷體"/>
          <w:sz w:val="28"/>
        </w:rPr>
        <w:t>時在本分署行政大樓</w:t>
      </w:r>
      <w:r>
        <w:rPr>
          <w:rFonts w:ascii="標楷體" w:eastAsia="標楷體" w:hAnsi="標楷體"/>
          <w:sz w:val="28"/>
        </w:rPr>
        <w:t>1</w:t>
      </w:r>
      <w:r>
        <w:rPr>
          <w:rFonts w:ascii="標楷體" w:eastAsia="標楷體" w:hAnsi="標楷體"/>
          <w:sz w:val="28"/>
        </w:rPr>
        <w:t>樓簡報室辦理開標</w:t>
      </w:r>
    </w:p>
    <w:p w:rsidR="00B84C59" w:rsidRDefault="00255E84" w:rsidP="00674EA2">
      <w:pPr>
        <w:spacing w:line="360" w:lineRule="auto"/>
        <w:ind w:left="567"/>
        <w:jc w:val="both"/>
        <w:rPr>
          <w:rFonts w:ascii="標楷體" w:eastAsia="標楷體" w:hAnsi="標楷體"/>
          <w:sz w:val="28"/>
        </w:rPr>
      </w:pPr>
      <w:r>
        <w:rPr>
          <w:rFonts w:ascii="標楷體" w:eastAsia="標楷體" w:hAnsi="標楷體"/>
          <w:sz w:val="28"/>
        </w:rPr>
        <w:t>。當天如因颱風或其他突發事故停止上班，則順延至恢復上班之第</w:t>
      </w:r>
      <w:r>
        <w:rPr>
          <w:rFonts w:ascii="標楷體" w:eastAsia="標楷體" w:hAnsi="標楷體"/>
          <w:sz w:val="28"/>
        </w:rPr>
        <w:t>1</w:t>
      </w:r>
      <w:r>
        <w:rPr>
          <w:rFonts w:ascii="標楷體" w:eastAsia="標楷體" w:hAnsi="標楷體"/>
          <w:sz w:val="28"/>
        </w:rPr>
        <w:t>個工作天上午</w:t>
      </w:r>
      <w:r>
        <w:rPr>
          <w:rFonts w:ascii="標楷體" w:eastAsia="標楷體" w:hAnsi="標楷體"/>
          <w:sz w:val="28"/>
        </w:rPr>
        <w:t>10</w:t>
      </w:r>
      <w:r>
        <w:rPr>
          <w:rFonts w:ascii="標楷體" w:eastAsia="標楷體" w:hAnsi="標楷體"/>
          <w:sz w:val="28"/>
        </w:rPr>
        <w:t>時同一會議室開標。</w:t>
      </w:r>
    </w:p>
    <w:p w:rsidR="00B84C59" w:rsidRDefault="00255E84" w:rsidP="00674EA2">
      <w:pPr>
        <w:snapToGrid w:val="0"/>
        <w:spacing w:line="360" w:lineRule="auto"/>
        <w:jc w:val="both"/>
        <w:rPr>
          <w:rFonts w:ascii="標楷體" w:eastAsia="標楷體" w:hAnsi="標楷體"/>
          <w:sz w:val="28"/>
        </w:rPr>
      </w:pPr>
      <w:r>
        <w:rPr>
          <w:rFonts w:ascii="標楷體" w:eastAsia="標楷體" w:hAnsi="標楷體"/>
          <w:sz w:val="28"/>
        </w:rPr>
        <w:t>五、</w:t>
      </w:r>
      <w:proofErr w:type="gramStart"/>
      <w:r>
        <w:rPr>
          <w:rFonts w:ascii="標楷體" w:eastAsia="標楷體" w:hAnsi="標楷體"/>
          <w:sz w:val="28"/>
        </w:rPr>
        <w:t>本批標</w:t>
      </w:r>
      <w:proofErr w:type="gramEnd"/>
      <w:r>
        <w:rPr>
          <w:rFonts w:ascii="標楷體" w:eastAsia="標楷體" w:hAnsi="標楷體"/>
          <w:sz w:val="28"/>
        </w:rPr>
        <w:t>售標的物，投標人得</w:t>
      </w:r>
      <w:proofErr w:type="gramStart"/>
      <w:r>
        <w:rPr>
          <w:rFonts w:ascii="標楷體" w:eastAsia="標楷體" w:hAnsi="標楷體"/>
          <w:sz w:val="28"/>
        </w:rPr>
        <w:t>於截標前洽本</w:t>
      </w:r>
      <w:proofErr w:type="gramEnd"/>
      <w:r>
        <w:rPr>
          <w:rFonts w:ascii="標楷體" w:eastAsia="標楷體" w:hAnsi="標楷體"/>
          <w:sz w:val="28"/>
        </w:rPr>
        <w:t>分署安排現場</w:t>
      </w:r>
      <w:proofErr w:type="gramStart"/>
      <w:r>
        <w:rPr>
          <w:rFonts w:ascii="標楷體" w:eastAsia="標楷體" w:hAnsi="標楷體"/>
          <w:sz w:val="28"/>
        </w:rPr>
        <w:t>勘</w:t>
      </w:r>
      <w:proofErr w:type="gramEnd"/>
      <w:r>
        <w:rPr>
          <w:rFonts w:ascii="標楷體" w:eastAsia="標楷體" w:hAnsi="標楷體"/>
          <w:sz w:val="28"/>
        </w:rPr>
        <w:t>物。現場</w:t>
      </w:r>
      <w:proofErr w:type="gramStart"/>
      <w:r>
        <w:rPr>
          <w:rFonts w:ascii="標楷體" w:eastAsia="標楷體" w:hAnsi="標楷體"/>
          <w:sz w:val="28"/>
        </w:rPr>
        <w:t>勘</w:t>
      </w:r>
      <w:proofErr w:type="gramEnd"/>
    </w:p>
    <w:p w:rsidR="00B84C59" w:rsidRDefault="00255E84" w:rsidP="00674EA2">
      <w:pPr>
        <w:pStyle w:val="ac"/>
        <w:tabs>
          <w:tab w:val="left" w:pos="1989"/>
        </w:tabs>
        <w:snapToGrid w:val="0"/>
        <w:spacing w:before="100" w:line="360" w:lineRule="auto"/>
        <w:ind w:left="624" w:right="567" w:hanging="567"/>
        <w:jc w:val="both"/>
        <w:textAlignment w:val="top"/>
      </w:pPr>
      <w:r>
        <w:rPr>
          <w:rFonts w:ascii="標楷體" w:eastAsia="標楷體" w:hAnsi="標楷體" w:cs="標楷體"/>
          <w:sz w:val="28"/>
        </w:rPr>
        <w:t xml:space="preserve">    </w:t>
      </w:r>
      <w:r>
        <w:rPr>
          <w:rFonts w:ascii="標楷體" w:eastAsia="標楷體" w:hAnsi="標楷體"/>
          <w:sz w:val="28"/>
        </w:rPr>
        <w:t>物時間為辦公時間</w:t>
      </w:r>
      <w:proofErr w:type="gramStart"/>
      <w:r>
        <w:rPr>
          <w:rFonts w:ascii="標楷體" w:eastAsia="標楷體" w:hAnsi="標楷體" w:cs="標楷體"/>
          <w:sz w:val="28"/>
        </w:rPr>
        <w:t>（</w:t>
      </w:r>
      <w:proofErr w:type="gramEnd"/>
      <w:r>
        <w:rPr>
          <w:rFonts w:ascii="標楷體" w:eastAsia="標楷體" w:hAnsi="標楷體" w:cs="標楷體"/>
          <w:sz w:val="28"/>
        </w:rPr>
        <w:t>周一至周四</w:t>
      </w:r>
      <w:r>
        <w:rPr>
          <w:rFonts w:ascii="標楷體" w:eastAsia="標楷體" w:hAnsi="標楷體"/>
          <w:sz w:val="28"/>
        </w:rPr>
        <w:t>上午</w:t>
      </w:r>
      <w:r>
        <w:rPr>
          <w:rFonts w:ascii="標楷體" w:eastAsia="標楷體" w:hAnsi="標楷體"/>
          <w:sz w:val="28"/>
        </w:rPr>
        <w:t>09</w:t>
      </w:r>
      <w:r>
        <w:rPr>
          <w:rFonts w:ascii="標楷體" w:eastAsia="標楷體" w:hAnsi="標楷體" w:cs="標楷體"/>
          <w:sz w:val="28"/>
        </w:rPr>
        <w:t>：</w:t>
      </w:r>
      <w:r>
        <w:rPr>
          <w:rFonts w:ascii="標楷體" w:eastAsia="標楷體" w:hAnsi="標楷體" w:cs="標楷體"/>
          <w:sz w:val="28"/>
        </w:rPr>
        <w:t>00-</w:t>
      </w:r>
      <w:r>
        <w:rPr>
          <w:rFonts w:ascii="標楷體" w:eastAsia="標楷體" w:hAnsi="標楷體"/>
          <w:sz w:val="28"/>
        </w:rPr>
        <w:t>11</w:t>
      </w:r>
      <w:r>
        <w:rPr>
          <w:rFonts w:ascii="標楷體" w:eastAsia="標楷體" w:hAnsi="標楷體" w:cs="標楷體"/>
          <w:sz w:val="28"/>
        </w:rPr>
        <w:t>：</w:t>
      </w:r>
      <w:r>
        <w:rPr>
          <w:rFonts w:ascii="標楷體" w:eastAsia="標楷體" w:hAnsi="標楷體" w:cs="標楷體"/>
          <w:sz w:val="28"/>
        </w:rPr>
        <w:t>00</w:t>
      </w:r>
      <w:r>
        <w:rPr>
          <w:rFonts w:ascii="標楷體" w:eastAsia="標楷體" w:hAnsi="標楷體" w:cs="標楷體"/>
          <w:sz w:val="28"/>
        </w:rPr>
        <w:t>，下午</w:t>
      </w:r>
      <w:r>
        <w:rPr>
          <w:rFonts w:ascii="標楷體" w:eastAsia="標楷體" w:hAnsi="標楷體" w:cs="標楷體"/>
          <w:sz w:val="28"/>
        </w:rPr>
        <w:t>14</w:t>
      </w:r>
      <w:r>
        <w:rPr>
          <w:rFonts w:ascii="標楷體" w:eastAsia="標楷體" w:hAnsi="標楷體" w:cs="標楷體"/>
          <w:sz w:val="28"/>
        </w:rPr>
        <w:t>：</w:t>
      </w:r>
      <w:r>
        <w:rPr>
          <w:rFonts w:ascii="標楷體" w:eastAsia="標楷體" w:hAnsi="標楷體" w:cs="標楷體"/>
          <w:sz w:val="28"/>
        </w:rPr>
        <w:t>00-16</w:t>
      </w:r>
      <w:r>
        <w:rPr>
          <w:rFonts w:ascii="標楷體" w:eastAsia="標楷體" w:hAnsi="標楷體" w:cs="標楷體"/>
          <w:sz w:val="28"/>
        </w:rPr>
        <w:t>：</w:t>
      </w:r>
      <w:r>
        <w:rPr>
          <w:rFonts w:ascii="標楷體" w:eastAsia="標楷體" w:hAnsi="標楷體" w:cs="標楷體"/>
          <w:sz w:val="28"/>
        </w:rPr>
        <w:t>00</w:t>
      </w:r>
      <w:proofErr w:type="gramStart"/>
      <w:r>
        <w:rPr>
          <w:rFonts w:ascii="標楷體" w:eastAsia="標楷體" w:hAnsi="標楷體" w:cs="標楷體"/>
          <w:sz w:val="28"/>
        </w:rPr>
        <w:t>）</w:t>
      </w:r>
      <w:proofErr w:type="gramEnd"/>
      <w:r>
        <w:rPr>
          <w:rFonts w:ascii="標楷體" w:eastAsia="標楷體" w:hAnsi="標楷體" w:cs="標楷體"/>
          <w:sz w:val="28"/>
        </w:rPr>
        <w:t>，聯絡人高淑芬小姐</w:t>
      </w:r>
      <w:proofErr w:type="gramStart"/>
      <w:r>
        <w:rPr>
          <w:rFonts w:ascii="標楷體" w:eastAsia="標楷體" w:hAnsi="標楷體" w:cs="標楷體"/>
          <w:sz w:val="28"/>
        </w:rPr>
        <w:t>（</w:t>
      </w:r>
      <w:proofErr w:type="gramEnd"/>
      <w:r>
        <w:rPr>
          <w:rFonts w:ascii="標楷體" w:eastAsia="標楷體" w:hAnsi="標楷體" w:cs="標楷體"/>
          <w:sz w:val="28"/>
        </w:rPr>
        <w:t>電話：</w:t>
      </w:r>
      <w:r>
        <w:rPr>
          <w:rFonts w:ascii="標楷體" w:eastAsia="標楷體" w:hAnsi="標楷體" w:cs="標楷體"/>
          <w:sz w:val="28"/>
        </w:rPr>
        <w:t>04-23592181</w:t>
      </w:r>
      <w:r>
        <w:rPr>
          <w:rFonts w:ascii="標楷體" w:eastAsia="標楷體" w:hAnsi="標楷體" w:cs="標楷體"/>
          <w:sz w:val="28"/>
        </w:rPr>
        <w:t>轉</w:t>
      </w:r>
      <w:r>
        <w:rPr>
          <w:rFonts w:ascii="標楷體" w:eastAsia="標楷體" w:hAnsi="標楷體" w:cs="標楷體"/>
          <w:sz w:val="28"/>
        </w:rPr>
        <w:t>1323)/</w:t>
      </w:r>
      <w:r>
        <w:rPr>
          <w:rFonts w:ascii="標楷體" w:eastAsia="標楷體" w:hAnsi="標楷體" w:cs="標楷體"/>
          <w:sz w:val="28"/>
        </w:rPr>
        <w:t>蔡宜庭小姐</w:t>
      </w:r>
      <w:proofErr w:type="gramStart"/>
      <w:r>
        <w:rPr>
          <w:rFonts w:ascii="標楷體" w:eastAsia="標楷體" w:hAnsi="標楷體" w:cs="標楷體"/>
          <w:sz w:val="28"/>
        </w:rPr>
        <w:t>（</w:t>
      </w:r>
      <w:proofErr w:type="gramEnd"/>
      <w:r>
        <w:rPr>
          <w:rFonts w:ascii="標楷體" w:eastAsia="標楷體" w:hAnsi="標楷體" w:cs="標楷體"/>
          <w:sz w:val="28"/>
        </w:rPr>
        <w:t>電話：</w:t>
      </w:r>
      <w:r>
        <w:rPr>
          <w:rFonts w:ascii="標楷體" w:eastAsia="標楷體" w:hAnsi="標楷體" w:cs="標楷體"/>
          <w:sz w:val="28"/>
        </w:rPr>
        <w:t>04-23592181</w:t>
      </w:r>
      <w:r>
        <w:rPr>
          <w:rFonts w:ascii="標楷體" w:eastAsia="標楷體" w:hAnsi="標楷體" w:cs="標楷體"/>
          <w:sz w:val="28"/>
        </w:rPr>
        <w:t>轉</w:t>
      </w:r>
      <w:r>
        <w:rPr>
          <w:rFonts w:ascii="標楷體" w:eastAsia="標楷體" w:hAnsi="標楷體" w:cs="標楷體"/>
          <w:sz w:val="28"/>
        </w:rPr>
        <w:t>1334</w:t>
      </w:r>
      <w:proofErr w:type="gramStart"/>
      <w:r>
        <w:rPr>
          <w:rFonts w:ascii="標楷體" w:eastAsia="標楷體" w:hAnsi="標楷體" w:cs="標楷體"/>
          <w:sz w:val="28"/>
        </w:rPr>
        <w:t>）</w:t>
      </w:r>
      <w:proofErr w:type="gramEnd"/>
      <w:r>
        <w:rPr>
          <w:rFonts w:ascii="標楷體" w:eastAsia="標楷體" w:hAnsi="標楷體" w:cs="標楷體"/>
          <w:sz w:val="28"/>
        </w:rPr>
        <w:t>。</w:t>
      </w:r>
    </w:p>
    <w:p w:rsidR="00B84C59" w:rsidRDefault="00255E84" w:rsidP="00674EA2">
      <w:pPr>
        <w:snapToGrid w:val="0"/>
        <w:spacing w:line="360" w:lineRule="auto"/>
        <w:ind w:left="1151" w:hanging="1151"/>
        <w:jc w:val="both"/>
        <w:rPr>
          <w:rFonts w:ascii="標楷體" w:eastAsia="標楷體" w:hAnsi="標楷體"/>
          <w:sz w:val="28"/>
        </w:rPr>
      </w:pPr>
      <w:r>
        <w:rPr>
          <w:rFonts w:ascii="標楷體" w:eastAsia="標楷體" w:hAnsi="標楷體"/>
          <w:sz w:val="28"/>
        </w:rPr>
        <w:t>六、投標單之填寫應依下列規定：</w:t>
      </w:r>
    </w:p>
    <w:p w:rsidR="00B84C59" w:rsidRDefault="00255E84" w:rsidP="00674EA2">
      <w:pPr>
        <w:snapToGrid w:val="0"/>
        <w:spacing w:line="360" w:lineRule="auto"/>
        <w:ind w:left="253" w:hanging="3"/>
        <w:jc w:val="both"/>
        <w:rPr>
          <w:rFonts w:ascii="標楷體" w:eastAsia="標楷體" w:hAnsi="標楷體"/>
          <w:sz w:val="28"/>
        </w:rPr>
      </w:pPr>
      <w:r>
        <w:rPr>
          <w:rFonts w:ascii="標楷體" w:eastAsia="標楷體" w:hAnsi="標楷體"/>
          <w:sz w:val="28"/>
        </w:rPr>
        <w:t>（一）以毛筆、自來水筆、原子筆、鋼筆書寫或機器打印。</w:t>
      </w:r>
    </w:p>
    <w:p w:rsidR="00B84C59" w:rsidRDefault="00255E84" w:rsidP="00674EA2">
      <w:pPr>
        <w:snapToGrid w:val="0"/>
        <w:spacing w:line="360" w:lineRule="auto"/>
        <w:ind w:left="253" w:hanging="3"/>
        <w:jc w:val="both"/>
        <w:rPr>
          <w:rFonts w:ascii="標楷體" w:eastAsia="標楷體" w:hAnsi="標楷體"/>
          <w:sz w:val="28"/>
        </w:rPr>
      </w:pPr>
      <w:r>
        <w:rPr>
          <w:rFonts w:ascii="標楷體" w:eastAsia="標楷體" w:hAnsi="標楷體"/>
          <w:sz w:val="28"/>
        </w:rPr>
        <w:t>（二）投標金額以中文大寫書寫，並不得低於標售底價。</w:t>
      </w:r>
    </w:p>
    <w:p w:rsidR="00B84C59" w:rsidRDefault="00255E84" w:rsidP="00674EA2">
      <w:pPr>
        <w:snapToGrid w:val="0"/>
        <w:spacing w:line="360" w:lineRule="auto"/>
        <w:ind w:left="1104" w:hanging="854"/>
        <w:jc w:val="both"/>
      </w:pPr>
      <w:r>
        <w:rPr>
          <w:rFonts w:ascii="標楷體" w:eastAsia="標楷體" w:hAnsi="標楷體"/>
          <w:sz w:val="28"/>
        </w:rPr>
        <w:t>（三）填妥投標人姓名、身分證統一編號、住址、電話號碼</w:t>
      </w:r>
      <w:proofErr w:type="gramStart"/>
      <w:r>
        <w:rPr>
          <w:rFonts w:ascii="標楷體" w:eastAsia="標楷體" w:hAnsi="標楷體"/>
          <w:sz w:val="28"/>
        </w:rPr>
        <w:t>併</w:t>
      </w:r>
      <w:proofErr w:type="gramEnd"/>
      <w:r>
        <w:rPr>
          <w:rFonts w:ascii="標楷體" w:eastAsia="標楷體" w:hAnsi="標楷體"/>
          <w:sz w:val="28"/>
        </w:rPr>
        <w:t>檢附身分證</w:t>
      </w:r>
      <w:r>
        <w:rPr>
          <w:rFonts w:ascii="標楷體" w:eastAsia="標楷體" w:hAnsi="標楷體"/>
          <w:sz w:val="28"/>
        </w:rPr>
        <w:t>(</w:t>
      </w:r>
      <w:r>
        <w:rPr>
          <w:rFonts w:ascii="標楷體" w:eastAsia="標楷體" w:hAnsi="標楷體"/>
          <w:sz w:val="28"/>
        </w:rPr>
        <w:t>正</w:t>
      </w:r>
      <w:r>
        <w:rPr>
          <w:rFonts w:ascii="標楷體" w:eastAsia="標楷體" w:hAnsi="標楷體" w:cs="標楷體"/>
          <w:sz w:val="28"/>
        </w:rPr>
        <w:t>、</w:t>
      </w:r>
      <w:r>
        <w:rPr>
          <w:rFonts w:ascii="標楷體" w:eastAsia="標楷體" w:hAnsi="標楷體"/>
          <w:sz w:val="28"/>
        </w:rPr>
        <w:t>反面</w:t>
      </w:r>
      <w:r>
        <w:rPr>
          <w:rFonts w:ascii="標楷體" w:eastAsia="標楷體" w:hAnsi="標楷體"/>
          <w:sz w:val="28"/>
        </w:rPr>
        <w:t>)</w:t>
      </w:r>
      <w:r>
        <w:rPr>
          <w:rFonts w:ascii="標楷體" w:eastAsia="標楷體" w:hAnsi="標楷體"/>
          <w:sz w:val="28"/>
        </w:rPr>
        <w:t>影本</w:t>
      </w:r>
      <w:r>
        <w:rPr>
          <w:rFonts w:ascii="標楷體" w:eastAsia="標楷體" w:hAnsi="標楷體" w:cs="標楷體"/>
          <w:sz w:val="28"/>
        </w:rPr>
        <w:t>；</w:t>
      </w:r>
      <w:r>
        <w:rPr>
          <w:rFonts w:ascii="標楷體" w:eastAsia="標楷體" w:hAnsi="標楷體"/>
          <w:sz w:val="28"/>
        </w:rPr>
        <w:t>廠商</w:t>
      </w:r>
      <w:proofErr w:type="gramStart"/>
      <w:r>
        <w:rPr>
          <w:rFonts w:ascii="標楷體" w:eastAsia="標楷體" w:hAnsi="標楷體" w:cs="標楷體"/>
          <w:sz w:val="28"/>
        </w:rPr>
        <w:t>（</w:t>
      </w:r>
      <w:proofErr w:type="gramEnd"/>
      <w:r>
        <w:rPr>
          <w:rFonts w:ascii="標楷體" w:eastAsia="標楷體" w:hAnsi="標楷體"/>
          <w:sz w:val="28"/>
        </w:rPr>
        <w:t>法人</w:t>
      </w:r>
      <w:proofErr w:type="gramStart"/>
      <w:r>
        <w:rPr>
          <w:rFonts w:ascii="標楷體" w:eastAsia="標楷體" w:hAnsi="標楷體"/>
          <w:sz w:val="28"/>
        </w:rPr>
        <w:t>（</w:t>
      </w:r>
      <w:proofErr w:type="gramEnd"/>
      <w:r>
        <w:rPr>
          <w:rFonts w:ascii="標楷體" w:eastAsia="標楷體" w:hAnsi="標楷體"/>
          <w:sz w:val="28"/>
        </w:rPr>
        <w:t>公司</w:t>
      </w:r>
      <w:proofErr w:type="gramStart"/>
      <w:r>
        <w:rPr>
          <w:rFonts w:ascii="標楷體" w:eastAsia="標楷體" w:hAnsi="標楷體"/>
          <w:sz w:val="28"/>
        </w:rPr>
        <w:t>）</w:t>
      </w:r>
      <w:proofErr w:type="gramEnd"/>
      <w:r>
        <w:rPr>
          <w:rFonts w:ascii="標楷體" w:eastAsia="標楷體" w:hAnsi="標楷體"/>
          <w:sz w:val="28"/>
        </w:rPr>
        <w:t>或商號</w:t>
      </w:r>
      <w:proofErr w:type="gramStart"/>
      <w:r>
        <w:rPr>
          <w:rFonts w:ascii="標楷體" w:eastAsia="標楷體" w:hAnsi="標楷體" w:cs="標楷體"/>
          <w:sz w:val="28"/>
        </w:rPr>
        <w:t>）</w:t>
      </w:r>
      <w:proofErr w:type="gramEnd"/>
      <w:r>
        <w:rPr>
          <w:rFonts w:ascii="標楷體" w:eastAsia="標楷體" w:hAnsi="標楷體"/>
          <w:sz w:val="28"/>
        </w:rPr>
        <w:t>應註明廠商名稱及登記文件字號</w:t>
      </w:r>
      <w:proofErr w:type="gramStart"/>
      <w:r>
        <w:rPr>
          <w:rFonts w:ascii="標楷體" w:eastAsia="標楷體" w:hAnsi="標楷體"/>
          <w:sz w:val="28"/>
        </w:rPr>
        <w:t>併</w:t>
      </w:r>
      <w:proofErr w:type="gramEnd"/>
      <w:r>
        <w:rPr>
          <w:rFonts w:ascii="標楷體" w:eastAsia="標楷體" w:hAnsi="標楷體"/>
          <w:sz w:val="28"/>
        </w:rPr>
        <w:t>檢附設立登記文件及納稅證明。</w:t>
      </w:r>
    </w:p>
    <w:p w:rsidR="00B84C59" w:rsidRDefault="00255E84" w:rsidP="00674EA2">
      <w:pPr>
        <w:snapToGrid w:val="0"/>
        <w:spacing w:line="360" w:lineRule="auto"/>
        <w:ind w:left="1073" w:hanging="826"/>
        <w:jc w:val="both"/>
      </w:pPr>
      <w:r>
        <w:rPr>
          <w:rFonts w:ascii="標楷體" w:eastAsia="標楷體" w:hAnsi="標楷體"/>
          <w:sz w:val="28"/>
        </w:rPr>
        <w:t>（四）不允許廠商共同投標</w:t>
      </w:r>
      <w:r>
        <w:rPr>
          <w:rFonts w:ascii="標楷體" w:eastAsia="標楷體" w:hAnsi="標楷體" w:cs="標楷體"/>
          <w:sz w:val="28"/>
        </w:rPr>
        <w:t>。</w:t>
      </w:r>
    </w:p>
    <w:p w:rsidR="00B84C59" w:rsidRDefault="00255E84" w:rsidP="00674EA2">
      <w:pPr>
        <w:numPr>
          <w:ilvl w:val="0"/>
          <w:numId w:val="7"/>
        </w:numPr>
        <w:snapToGrid w:val="0"/>
        <w:spacing w:line="360" w:lineRule="auto"/>
        <w:jc w:val="both"/>
        <w:rPr>
          <w:rFonts w:ascii="標楷體" w:eastAsia="標楷體" w:hAnsi="標楷體"/>
          <w:sz w:val="28"/>
        </w:rPr>
      </w:pPr>
      <w:r>
        <w:rPr>
          <w:rFonts w:ascii="標楷體" w:eastAsia="標楷體" w:hAnsi="標楷體"/>
          <w:sz w:val="28"/>
        </w:rPr>
        <w:t>本標售案公告資訊：刊登於本分署網站</w:t>
      </w:r>
      <w:r>
        <w:rPr>
          <w:rFonts w:ascii="標楷體" w:eastAsia="標楷體" w:hAnsi="標楷體"/>
          <w:sz w:val="28"/>
        </w:rPr>
        <w:t>/</w:t>
      </w:r>
      <w:r>
        <w:rPr>
          <w:rFonts w:ascii="標楷體" w:eastAsia="標楷體" w:hAnsi="標楷體"/>
          <w:sz w:val="28"/>
        </w:rPr>
        <w:t>訊息中心</w:t>
      </w:r>
      <w:r>
        <w:rPr>
          <w:rFonts w:ascii="標楷體" w:eastAsia="標楷體" w:hAnsi="標楷體"/>
          <w:sz w:val="28"/>
        </w:rPr>
        <w:t>/</w:t>
      </w:r>
      <w:r>
        <w:rPr>
          <w:rFonts w:ascii="標楷體" w:eastAsia="標楷體" w:hAnsi="標楷體"/>
          <w:sz w:val="28"/>
        </w:rPr>
        <w:t>最新消息。</w:t>
      </w:r>
    </w:p>
    <w:p w:rsidR="00B84C59" w:rsidRDefault="00255E84" w:rsidP="00674EA2">
      <w:pPr>
        <w:numPr>
          <w:ilvl w:val="0"/>
          <w:numId w:val="7"/>
        </w:numPr>
        <w:snapToGrid w:val="0"/>
        <w:spacing w:line="360" w:lineRule="auto"/>
        <w:jc w:val="both"/>
        <w:rPr>
          <w:rFonts w:ascii="標楷體" w:eastAsia="標楷體" w:hAnsi="標楷體"/>
          <w:sz w:val="28"/>
        </w:rPr>
      </w:pPr>
      <w:r>
        <w:rPr>
          <w:rFonts w:ascii="標楷體" w:eastAsia="標楷體" w:hAnsi="標楷體"/>
          <w:sz w:val="28"/>
        </w:rPr>
        <w:t>投標人應繳之保證金，以下列方式繳納：</w:t>
      </w:r>
    </w:p>
    <w:p w:rsidR="00B84C59" w:rsidRDefault="00255E84" w:rsidP="00674EA2">
      <w:pPr>
        <w:pStyle w:val="7"/>
        <w:tabs>
          <w:tab w:val="left" w:pos="1480"/>
          <w:tab w:val="left" w:pos="1525"/>
        </w:tabs>
        <w:spacing w:line="360" w:lineRule="auto"/>
        <w:ind w:left="340" w:hanging="624"/>
        <w:jc w:val="both"/>
        <w:rPr>
          <w:rFonts w:ascii="標楷體" w:eastAsia="標楷體" w:hAnsi="標楷體" w:cs="標楷體"/>
          <w:spacing w:val="0"/>
          <w:sz w:val="28"/>
        </w:rPr>
      </w:pPr>
      <w:r>
        <w:rPr>
          <w:rFonts w:ascii="標楷體" w:eastAsia="標楷體" w:hAnsi="標楷體" w:cs="標楷體"/>
          <w:spacing w:val="0"/>
          <w:sz w:val="28"/>
        </w:rPr>
        <w:t>(</w:t>
      </w:r>
      <w:proofErr w:type="gramStart"/>
      <w:r>
        <w:rPr>
          <w:rFonts w:ascii="標楷體" w:eastAsia="標楷體" w:hAnsi="標楷體" w:cs="標楷體"/>
          <w:spacing w:val="0"/>
          <w:sz w:val="28"/>
        </w:rPr>
        <w:t>一</w:t>
      </w:r>
      <w:proofErr w:type="gramEnd"/>
      <w:r>
        <w:rPr>
          <w:rFonts w:ascii="標楷體" w:eastAsia="標楷體" w:hAnsi="標楷體" w:cs="標楷體"/>
          <w:spacing w:val="0"/>
          <w:sz w:val="28"/>
        </w:rPr>
        <w:t>)</w:t>
      </w:r>
      <w:r>
        <w:rPr>
          <w:rFonts w:ascii="標楷體" w:eastAsia="標楷體" w:hAnsi="標楷體" w:cs="標楷體"/>
          <w:spacing w:val="0"/>
          <w:sz w:val="28"/>
        </w:rPr>
        <w:t>保證金應由廠商以現金或經政府依法核准於國內經營金融業務之銀行</w:t>
      </w:r>
    </w:p>
    <w:p w:rsidR="00B84C59" w:rsidRDefault="00255E84" w:rsidP="00674EA2">
      <w:pPr>
        <w:pStyle w:val="7"/>
        <w:tabs>
          <w:tab w:val="left" w:pos="2047"/>
          <w:tab w:val="left" w:pos="2092"/>
        </w:tabs>
        <w:spacing w:line="360" w:lineRule="auto"/>
        <w:ind w:left="907" w:firstLine="567"/>
        <w:jc w:val="both"/>
        <w:rPr>
          <w:rFonts w:ascii="標楷體" w:eastAsia="標楷體" w:hAnsi="標楷體" w:cs="標楷體"/>
          <w:spacing w:val="0"/>
          <w:sz w:val="28"/>
        </w:rPr>
      </w:pPr>
      <w:r>
        <w:rPr>
          <w:rFonts w:ascii="標楷體" w:eastAsia="標楷體" w:hAnsi="標楷體" w:cs="標楷體"/>
          <w:spacing w:val="0"/>
          <w:sz w:val="28"/>
        </w:rPr>
        <w:lastRenderedPageBreak/>
        <w:t>、信用合作社、中華郵政股份有限公司、農會或漁會之劃線支票</w:t>
      </w:r>
      <w:r>
        <w:rPr>
          <w:rFonts w:ascii="標楷體" w:eastAsia="標楷體" w:hAnsi="標楷體" w:cs="標楷體"/>
          <w:spacing w:val="0"/>
          <w:sz w:val="28"/>
        </w:rPr>
        <w:t>(</w:t>
      </w:r>
      <w:r>
        <w:rPr>
          <w:rFonts w:ascii="標楷體" w:eastAsia="標楷體" w:hAnsi="標楷體" w:cs="標楷體"/>
          <w:spacing w:val="0"/>
          <w:sz w:val="28"/>
        </w:rPr>
        <w:t>指以上列金融機構為發票人及付款人之劃線支票</w:t>
      </w:r>
      <w:r>
        <w:rPr>
          <w:rFonts w:ascii="標楷體" w:eastAsia="標楷體" w:hAnsi="標楷體" w:cs="標楷體"/>
          <w:spacing w:val="0"/>
          <w:sz w:val="28"/>
        </w:rPr>
        <w:t>)</w:t>
      </w:r>
      <w:r>
        <w:rPr>
          <w:rFonts w:ascii="標楷體" w:eastAsia="標楷體" w:hAnsi="標楷體" w:cs="標楷體"/>
          <w:spacing w:val="0"/>
          <w:sz w:val="28"/>
        </w:rPr>
        <w:t>或保付支票，或中華郵政股份有限公司之匯款繳納。</w:t>
      </w:r>
    </w:p>
    <w:p w:rsidR="00B84C59" w:rsidRDefault="00255E84" w:rsidP="00674EA2">
      <w:pPr>
        <w:pStyle w:val="7"/>
        <w:spacing w:line="360" w:lineRule="auto"/>
        <w:ind w:left="340" w:firstLine="86"/>
        <w:jc w:val="both"/>
        <w:rPr>
          <w:rFonts w:ascii="標楷體" w:eastAsia="標楷體" w:hAnsi="標楷體" w:cs="標楷體"/>
          <w:spacing w:val="0"/>
          <w:sz w:val="28"/>
        </w:rPr>
      </w:pPr>
      <w:r>
        <w:rPr>
          <w:rFonts w:ascii="標楷體" w:eastAsia="標楷體" w:hAnsi="標楷體" w:cs="標楷體"/>
          <w:spacing w:val="0"/>
          <w:sz w:val="28"/>
        </w:rPr>
        <w:t>(</w:t>
      </w:r>
      <w:r>
        <w:rPr>
          <w:rFonts w:ascii="標楷體" w:eastAsia="標楷體" w:hAnsi="標楷體" w:cs="標楷體"/>
          <w:spacing w:val="0"/>
          <w:sz w:val="28"/>
        </w:rPr>
        <w:t>二</w:t>
      </w:r>
      <w:r>
        <w:rPr>
          <w:rFonts w:ascii="標楷體" w:eastAsia="標楷體" w:hAnsi="標楷體" w:cs="標楷體"/>
          <w:spacing w:val="0"/>
          <w:sz w:val="28"/>
        </w:rPr>
        <w:t>)</w:t>
      </w:r>
      <w:r>
        <w:rPr>
          <w:rFonts w:ascii="標楷體" w:eastAsia="標楷體" w:hAnsi="標楷體" w:cs="標楷體"/>
          <w:spacing w:val="0"/>
          <w:sz w:val="28"/>
        </w:rPr>
        <w:t>保證金之繳納處所或金融機構帳號：以金融機構簽發之支票繳納者，</w:t>
      </w:r>
    </w:p>
    <w:p w:rsidR="00B84C59" w:rsidRDefault="00255E84" w:rsidP="00674EA2">
      <w:pPr>
        <w:pStyle w:val="7"/>
        <w:spacing w:line="360" w:lineRule="auto"/>
        <w:ind w:left="993" w:firstLine="0"/>
        <w:jc w:val="both"/>
        <w:rPr>
          <w:rFonts w:ascii="標楷體" w:eastAsia="標楷體" w:hAnsi="標楷體" w:cs="標楷體"/>
          <w:spacing w:val="0"/>
          <w:sz w:val="28"/>
        </w:rPr>
      </w:pPr>
      <w:r>
        <w:rPr>
          <w:rFonts w:ascii="標楷體" w:eastAsia="標楷體" w:hAnsi="標楷體" w:cs="標楷體"/>
          <w:spacing w:val="0"/>
          <w:sz w:val="28"/>
        </w:rPr>
        <w:t>抬頭為「勞動部勞動力發展署中彰投分署」。以現金繳納保證金之繳納處所：本分署出納，或金融機構帳號：玉山商業銀行文心分行，帳號：</w:t>
      </w:r>
      <w:r>
        <w:rPr>
          <w:rFonts w:ascii="標楷體" w:eastAsia="標楷體" w:hAnsi="標楷體" w:cs="標楷體"/>
          <w:spacing w:val="0"/>
          <w:sz w:val="28"/>
        </w:rPr>
        <w:t>0141285000093</w:t>
      </w:r>
      <w:r>
        <w:rPr>
          <w:rFonts w:ascii="標楷體" w:eastAsia="標楷體" w:hAnsi="標楷體" w:cs="標楷體"/>
          <w:spacing w:val="0"/>
          <w:sz w:val="28"/>
        </w:rPr>
        <w:t>，戶名：就業安定基金</w:t>
      </w:r>
      <w:r>
        <w:rPr>
          <w:rFonts w:ascii="標楷體" w:eastAsia="標楷體" w:hAnsi="標楷體" w:cs="標楷體"/>
          <w:spacing w:val="0"/>
          <w:sz w:val="28"/>
        </w:rPr>
        <w:t>-</w:t>
      </w:r>
      <w:r>
        <w:rPr>
          <w:rFonts w:ascii="標楷體" w:eastAsia="標楷體" w:hAnsi="標楷體" w:cs="標楷體"/>
          <w:spacing w:val="0"/>
          <w:sz w:val="28"/>
        </w:rPr>
        <w:t>中彰投分署</w:t>
      </w:r>
      <w:r>
        <w:rPr>
          <w:rFonts w:ascii="標楷體" w:eastAsia="標楷體" w:hAnsi="標楷體" w:cs="標楷體"/>
          <w:spacing w:val="0"/>
          <w:sz w:val="28"/>
        </w:rPr>
        <w:t>405</w:t>
      </w:r>
      <w:r>
        <w:rPr>
          <w:rFonts w:ascii="標楷體" w:eastAsia="標楷體" w:hAnsi="標楷體" w:cs="標楷體"/>
          <w:spacing w:val="0"/>
          <w:sz w:val="28"/>
        </w:rPr>
        <w:t>專戶。</w:t>
      </w:r>
    </w:p>
    <w:p w:rsidR="00B84C59" w:rsidRDefault="00255E84" w:rsidP="00674EA2">
      <w:pPr>
        <w:snapToGrid w:val="0"/>
        <w:spacing w:line="360" w:lineRule="auto"/>
        <w:ind w:left="657" w:hanging="563"/>
        <w:jc w:val="both"/>
      </w:pPr>
      <w:r>
        <w:rPr>
          <w:rFonts w:ascii="標楷體" w:eastAsia="標楷體" w:hAnsi="標楷體"/>
          <w:sz w:val="28"/>
        </w:rPr>
        <w:t>八、投標人應將填妥之投標單、資格證明文件、投標廠商授權暨委託書</w:t>
      </w:r>
      <w:r>
        <w:rPr>
          <w:rFonts w:ascii="標楷體" w:eastAsia="標楷體" w:hAnsi="標楷體"/>
          <w:sz w:val="28"/>
        </w:rPr>
        <w:t>(</w:t>
      </w:r>
      <w:r>
        <w:rPr>
          <w:rFonts w:ascii="標楷體" w:eastAsia="標楷體" w:hAnsi="標楷體"/>
          <w:sz w:val="28"/>
        </w:rPr>
        <w:t>負責人或自然人親自出席者免附</w:t>
      </w:r>
      <w:r>
        <w:rPr>
          <w:rFonts w:ascii="標楷體" w:eastAsia="標楷體" w:hAnsi="標楷體"/>
          <w:sz w:val="28"/>
        </w:rPr>
        <w:t>)</w:t>
      </w:r>
      <w:r>
        <w:rPr>
          <w:rFonts w:ascii="標楷體" w:eastAsia="標楷體" w:hAnsi="標楷體"/>
          <w:sz w:val="28"/>
        </w:rPr>
        <w:t>、連同保證金繳納憑證</w:t>
      </w:r>
      <w:r>
        <w:rPr>
          <w:rFonts w:ascii="標楷體" w:eastAsia="標楷體" w:hAnsi="標楷體" w:cs="標楷體"/>
          <w:sz w:val="28"/>
        </w:rPr>
        <w:t>等，妥予</w:t>
      </w:r>
      <w:r>
        <w:rPr>
          <w:rFonts w:ascii="標楷體" w:eastAsia="標楷體" w:hAnsi="標楷體"/>
          <w:sz w:val="28"/>
        </w:rPr>
        <w:t>密封於</w:t>
      </w:r>
      <w:proofErr w:type="gramStart"/>
      <w:r>
        <w:rPr>
          <w:rFonts w:ascii="標楷體" w:eastAsia="標楷體" w:hAnsi="標楷體"/>
          <w:sz w:val="28"/>
        </w:rPr>
        <w:t>標封內</w:t>
      </w:r>
      <w:proofErr w:type="gramEnd"/>
      <w:r>
        <w:rPr>
          <w:rFonts w:ascii="標楷體" w:eastAsia="標楷體" w:hAnsi="標楷體"/>
          <w:sz w:val="28"/>
        </w:rPr>
        <w:t>，於</w:t>
      </w:r>
      <w:r>
        <w:rPr>
          <w:rFonts w:ascii="標楷體" w:eastAsia="標楷體" w:hAnsi="標楷體"/>
          <w:sz w:val="28"/>
        </w:rPr>
        <w:t>110</w:t>
      </w:r>
      <w:r>
        <w:rPr>
          <w:rFonts w:ascii="標楷體" w:eastAsia="標楷體" w:hAnsi="標楷體"/>
          <w:sz w:val="28"/>
        </w:rPr>
        <w:t>年</w:t>
      </w:r>
      <w:r>
        <w:rPr>
          <w:rFonts w:ascii="標楷體" w:eastAsia="標楷體" w:hAnsi="標楷體"/>
          <w:sz w:val="28"/>
        </w:rPr>
        <w:t>12</w:t>
      </w:r>
      <w:r>
        <w:rPr>
          <w:rFonts w:ascii="標楷體" w:eastAsia="標楷體" w:hAnsi="標楷體"/>
          <w:sz w:val="28"/>
        </w:rPr>
        <w:t>月</w:t>
      </w:r>
      <w:r>
        <w:rPr>
          <w:rFonts w:ascii="標楷體" w:eastAsia="標楷體" w:hAnsi="標楷體"/>
          <w:sz w:val="28"/>
        </w:rPr>
        <w:t>6</w:t>
      </w:r>
      <w:r>
        <w:rPr>
          <w:rFonts w:ascii="標楷體" w:eastAsia="標楷體" w:hAnsi="標楷體"/>
          <w:sz w:val="28"/>
        </w:rPr>
        <w:t>日中午</w:t>
      </w:r>
      <w:r>
        <w:rPr>
          <w:rFonts w:ascii="標楷體" w:eastAsia="標楷體" w:hAnsi="標楷體"/>
          <w:sz w:val="28"/>
        </w:rPr>
        <w:t>12</w:t>
      </w:r>
      <w:r>
        <w:rPr>
          <w:rFonts w:ascii="標楷體" w:eastAsia="標楷體" w:hAnsi="標楷體"/>
          <w:sz w:val="28"/>
        </w:rPr>
        <w:t>時前送達本分署秘書室</w:t>
      </w:r>
      <w:r>
        <w:rPr>
          <w:rFonts w:ascii="標楷體" w:eastAsia="標楷體" w:hAnsi="標楷體"/>
          <w:sz w:val="28"/>
        </w:rPr>
        <w:t>(</w:t>
      </w:r>
      <w:r>
        <w:rPr>
          <w:rFonts w:ascii="標楷體" w:eastAsia="標楷體" w:hAnsi="標楷體"/>
          <w:sz w:val="28"/>
        </w:rPr>
        <w:t>地址：</w:t>
      </w:r>
      <w:proofErr w:type="gramStart"/>
      <w:r>
        <w:rPr>
          <w:rFonts w:ascii="標楷體" w:eastAsia="標楷體" w:hAnsi="標楷體"/>
          <w:sz w:val="28"/>
        </w:rPr>
        <w:t>臺</w:t>
      </w:r>
      <w:proofErr w:type="gramEnd"/>
      <w:r>
        <w:rPr>
          <w:rFonts w:ascii="標楷體" w:eastAsia="標楷體" w:hAnsi="標楷體"/>
          <w:sz w:val="28"/>
        </w:rPr>
        <w:t>中市西屯區工業區一路</w:t>
      </w:r>
      <w:r>
        <w:rPr>
          <w:rFonts w:ascii="標楷體" w:eastAsia="標楷體" w:hAnsi="標楷體"/>
          <w:sz w:val="28"/>
        </w:rPr>
        <w:t>100</w:t>
      </w:r>
      <w:r>
        <w:rPr>
          <w:rFonts w:ascii="標楷體" w:eastAsia="標楷體" w:hAnsi="標楷體"/>
          <w:sz w:val="28"/>
        </w:rPr>
        <w:t>號行政大樓</w:t>
      </w:r>
      <w:r>
        <w:rPr>
          <w:rFonts w:ascii="標楷體" w:eastAsia="標楷體" w:hAnsi="標楷體"/>
          <w:sz w:val="28"/>
        </w:rPr>
        <w:t>1</w:t>
      </w:r>
      <w:r>
        <w:rPr>
          <w:rFonts w:ascii="標楷體" w:eastAsia="標楷體" w:hAnsi="標楷體"/>
          <w:sz w:val="28"/>
        </w:rPr>
        <w:t>樓秘書室</w:t>
      </w:r>
      <w:r>
        <w:rPr>
          <w:rFonts w:ascii="標楷體" w:eastAsia="標楷體" w:hAnsi="標楷體"/>
          <w:sz w:val="28"/>
        </w:rPr>
        <w:t xml:space="preserve"> )</w:t>
      </w:r>
      <w:r>
        <w:rPr>
          <w:rFonts w:ascii="標楷體" w:eastAsia="標楷體" w:hAnsi="標楷體"/>
          <w:sz w:val="28"/>
        </w:rPr>
        <w:t>。逾期</w:t>
      </w:r>
      <w:r>
        <w:rPr>
          <w:rFonts w:ascii="標楷體" w:eastAsia="標楷體" w:hAnsi="標楷體"/>
          <w:sz w:val="28"/>
        </w:rPr>
        <w:t>送達者，不予受理，原件退還。</w:t>
      </w:r>
    </w:p>
    <w:p w:rsidR="00B84C59" w:rsidRDefault="00255E84" w:rsidP="00674EA2">
      <w:pPr>
        <w:snapToGrid w:val="0"/>
        <w:spacing w:line="360" w:lineRule="auto"/>
        <w:ind w:left="496" w:hanging="400"/>
        <w:jc w:val="both"/>
        <w:rPr>
          <w:rFonts w:ascii="標楷體" w:eastAsia="標楷體" w:hAnsi="標楷體"/>
          <w:sz w:val="28"/>
        </w:rPr>
      </w:pPr>
      <w:r>
        <w:rPr>
          <w:rFonts w:ascii="標楷體" w:eastAsia="標楷體" w:hAnsi="標楷體"/>
          <w:sz w:val="28"/>
        </w:rPr>
        <w:t>九、投標人得親自或出具委託書委由他人出席開標會場，以利參與開標作業</w:t>
      </w:r>
    </w:p>
    <w:p w:rsidR="00B84C59" w:rsidRDefault="00255E84" w:rsidP="00674EA2">
      <w:pPr>
        <w:snapToGrid w:val="0"/>
        <w:spacing w:line="360" w:lineRule="auto"/>
        <w:ind w:left="656" w:hanging="560"/>
        <w:jc w:val="both"/>
      </w:pPr>
      <w:r>
        <w:rPr>
          <w:rFonts w:ascii="標楷體" w:eastAsia="標楷體" w:hAnsi="標楷體" w:cs="標楷體"/>
          <w:sz w:val="28"/>
        </w:rPr>
        <w:t xml:space="preserve">    </w:t>
      </w:r>
      <w:r>
        <w:rPr>
          <w:rFonts w:ascii="標楷體" w:eastAsia="標楷體" w:hAnsi="標楷體"/>
          <w:sz w:val="28"/>
        </w:rPr>
        <w:t>辦理後續事宜。</w:t>
      </w:r>
    </w:p>
    <w:p w:rsidR="00B84C59" w:rsidRDefault="00255E84" w:rsidP="00674EA2">
      <w:pPr>
        <w:snapToGrid w:val="0"/>
        <w:spacing w:line="360" w:lineRule="auto"/>
        <w:ind w:left="656" w:hanging="560"/>
        <w:jc w:val="both"/>
      </w:pPr>
      <w:r>
        <w:rPr>
          <w:rFonts w:ascii="標楷體" w:eastAsia="標楷體" w:hAnsi="標楷體"/>
          <w:sz w:val="28"/>
        </w:rPr>
        <w:t>十、投標廠商基本資格及應附證明文件如下：</w:t>
      </w:r>
    </w:p>
    <w:p w:rsidR="00B84C59" w:rsidRDefault="00255E84" w:rsidP="00674EA2">
      <w:pPr>
        <w:pStyle w:val="a7"/>
        <w:spacing w:after="26" w:line="360" w:lineRule="auto"/>
        <w:ind w:left="227" w:firstLine="113"/>
        <w:jc w:val="both"/>
      </w:pPr>
      <w:r>
        <w:rPr>
          <w:rFonts w:ascii="標楷體" w:eastAsia="標楷體" w:hAnsi="標楷體"/>
          <w:sz w:val="28"/>
        </w:rPr>
        <w:t>（一）法人：</w:t>
      </w:r>
    </w:p>
    <w:p w:rsidR="00B84C59" w:rsidRDefault="00255E84" w:rsidP="00674EA2">
      <w:pPr>
        <w:pStyle w:val="a7"/>
        <w:spacing w:after="26" w:line="360" w:lineRule="auto"/>
        <w:ind w:left="227" w:firstLine="794"/>
        <w:jc w:val="both"/>
      </w:pPr>
      <w:r>
        <w:rPr>
          <w:rFonts w:ascii="標楷體" w:eastAsia="標楷體" w:hAnsi="標楷體"/>
          <w:sz w:val="28"/>
        </w:rPr>
        <w:t>1.</w:t>
      </w:r>
      <w:r>
        <w:rPr>
          <w:rFonts w:ascii="標楷體" w:eastAsia="標楷體" w:hAnsi="標楷體"/>
          <w:sz w:val="28"/>
        </w:rPr>
        <w:t>公司登記或設立之證明。</w:t>
      </w:r>
    </w:p>
    <w:p w:rsidR="00B84C59" w:rsidRDefault="00255E84" w:rsidP="00674EA2">
      <w:pPr>
        <w:pStyle w:val="a7"/>
        <w:spacing w:after="26" w:line="360" w:lineRule="auto"/>
        <w:ind w:left="1644" w:hanging="1077"/>
        <w:jc w:val="both"/>
      </w:pPr>
      <w:r>
        <w:rPr>
          <w:rFonts w:ascii="標楷體" w:eastAsia="標楷體" w:hAnsi="標楷體"/>
        </w:rPr>
        <w:t xml:space="preserve">     </w:t>
      </w:r>
      <w:proofErr w:type="gramStart"/>
      <w:r>
        <w:rPr>
          <w:rFonts w:ascii="標楷體" w:eastAsia="標楷體" w:hAnsi="標楷體"/>
          <w:sz w:val="28"/>
        </w:rPr>
        <w:t>註</w:t>
      </w:r>
      <w:proofErr w:type="gramEnd"/>
      <w:r>
        <w:rPr>
          <w:rFonts w:ascii="標楷體" w:eastAsia="標楷體" w:hAnsi="標楷體"/>
          <w:sz w:val="28"/>
        </w:rPr>
        <w:t>：營利事業登記證已於</w:t>
      </w:r>
      <w:r>
        <w:rPr>
          <w:rFonts w:ascii="標楷體" w:eastAsia="標楷體" w:hAnsi="標楷體"/>
          <w:sz w:val="28"/>
        </w:rPr>
        <w:t>98</w:t>
      </w:r>
      <w:r>
        <w:rPr>
          <w:rFonts w:ascii="標楷體" w:eastAsia="標楷體" w:hAnsi="標楷體"/>
          <w:sz w:val="28"/>
        </w:rPr>
        <w:t>年</w:t>
      </w:r>
      <w:r>
        <w:rPr>
          <w:rFonts w:ascii="標楷體" w:eastAsia="標楷體" w:hAnsi="標楷體"/>
          <w:sz w:val="28"/>
        </w:rPr>
        <w:t>4</w:t>
      </w:r>
      <w:r>
        <w:rPr>
          <w:rFonts w:ascii="標楷體" w:eastAsia="標楷體" w:hAnsi="標楷體"/>
          <w:sz w:val="28"/>
        </w:rPr>
        <w:t>月</w:t>
      </w:r>
      <w:r>
        <w:rPr>
          <w:rFonts w:ascii="標楷體" w:eastAsia="標楷體" w:hAnsi="標楷體"/>
          <w:sz w:val="28"/>
        </w:rPr>
        <w:t>13</w:t>
      </w:r>
      <w:r>
        <w:rPr>
          <w:rFonts w:ascii="標楷體" w:eastAsia="標楷體" w:hAnsi="標楷體"/>
          <w:sz w:val="28"/>
        </w:rPr>
        <w:t>日起停止使用，不再作為證明文件，投標廠商應另行提供營利事業登記證以外之公司或商業登記證明文件，所謂「公司登記證明文件」：登記機關核准公司登記之核准函、或公司登記表、或列印「全國商工行政服務入口網」</w:t>
      </w:r>
      <w:proofErr w:type="gramStart"/>
      <w:r>
        <w:rPr>
          <w:rFonts w:ascii="標楷體" w:eastAsia="標楷體" w:hAnsi="標楷體"/>
          <w:sz w:val="28"/>
        </w:rPr>
        <w:t>（</w:t>
      </w:r>
      <w:proofErr w:type="gramEnd"/>
      <w:r>
        <w:rPr>
          <w:rFonts w:ascii="標楷體" w:eastAsia="標楷體" w:hAnsi="標楷體"/>
          <w:sz w:val="28"/>
        </w:rPr>
        <w:t>網址：</w:t>
      </w:r>
      <w:proofErr w:type="spellStart"/>
      <w:r>
        <w:rPr>
          <w:rFonts w:ascii="標楷體" w:eastAsia="標楷體" w:hAnsi="標楷體"/>
          <w:sz w:val="28"/>
        </w:rPr>
        <w:t>ttp</w:t>
      </w:r>
      <w:proofErr w:type="spellEnd"/>
      <w:r>
        <w:rPr>
          <w:rFonts w:ascii="標楷體" w:eastAsia="標楷體" w:hAnsi="標楷體"/>
          <w:sz w:val="28"/>
        </w:rPr>
        <w:t>：</w:t>
      </w:r>
      <w:r>
        <w:rPr>
          <w:rFonts w:ascii="標楷體" w:eastAsia="標楷體" w:hAnsi="標楷體"/>
          <w:sz w:val="28"/>
        </w:rPr>
        <w:t>//gcis.nat.gov.tw/</w:t>
      </w:r>
      <w:proofErr w:type="spellStart"/>
      <w:r>
        <w:rPr>
          <w:rFonts w:ascii="標楷體" w:eastAsia="標楷體" w:hAnsi="標楷體"/>
          <w:sz w:val="28"/>
        </w:rPr>
        <w:t>index.jsp</w:t>
      </w:r>
      <w:proofErr w:type="spellEnd"/>
      <w:r>
        <w:rPr>
          <w:rFonts w:ascii="標楷體" w:eastAsia="標楷體" w:hAnsi="標楷體"/>
          <w:sz w:val="28"/>
        </w:rPr>
        <w:t>)</w:t>
      </w:r>
      <w:r>
        <w:rPr>
          <w:rFonts w:ascii="標楷體" w:eastAsia="標楷體" w:hAnsi="標楷體"/>
          <w:sz w:val="28"/>
        </w:rPr>
        <w:t>商工登記資料之公司登記資料查詢網站之「公司登記基本資料」</w:t>
      </w:r>
      <w:proofErr w:type="gramStart"/>
      <w:r>
        <w:rPr>
          <w:rFonts w:ascii="標楷體" w:eastAsia="標楷體" w:hAnsi="標楷體"/>
          <w:sz w:val="28"/>
        </w:rPr>
        <w:t>均屬之</w:t>
      </w:r>
      <w:proofErr w:type="gramEnd"/>
      <w:r>
        <w:rPr>
          <w:rFonts w:ascii="標楷體" w:eastAsia="標楷體" w:hAnsi="標楷體"/>
          <w:sz w:val="28"/>
        </w:rPr>
        <w:t>；而「商業登記證明文件」：登記機關核准商業登記之核准函、或商業登記抄本、或列印「全國商工行政服務入口網」</w:t>
      </w:r>
      <w:proofErr w:type="gramStart"/>
      <w:r>
        <w:rPr>
          <w:rFonts w:ascii="標楷體" w:eastAsia="標楷體" w:hAnsi="標楷體"/>
          <w:sz w:val="28"/>
        </w:rPr>
        <w:t>（</w:t>
      </w:r>
      <w:proofErr w:type="gramEnd"/>
      <w:r>
        <w:rPr>
          <w:rFonts w:ascii="標楷體" w:eastAsia="標楷體" w:hAnsi="標楷體"/>
          <w:sz w:val="28"/>
        </w:rPr>
        <w:t>網址：</w:t>
      </w:r>
      <w:r>
        <w:rPr>
          <w:rFonts w:ascii="標楷體" w:eastAsia="標楷體" w:hAnsi="標楷體"/>
          <w:sz w:val="28"/>
        </w:rPr>
        <w:t>http</w:t>
      </w:r>
      <w:r>
        <w:rPr>
          <w:rFonts w:ascii="標楷體" w:eastAsia="標楷體" w:hAnsi="標楷體"/>
          <w:sz w:val="28"/>
        </w:rPr>
        <w:t>：</w:t>
      </w:r>
      <w:r>
        <w:rPr>
          <w:rFonts w:ascii="標楷體" w:eastAsia="標楷體" w:hAnsi="標楷體"/>
          <w:sz w:val="28"/>
        </w:rPr>
        <w:t>//gcis.nat.gov.tw/</w:t>
      </w:r>
      <w:proofErr w:type="spellStart"/>
      <w:r>
        <w:rPr>
          <w:rFonts w:ascii="標楷體" w:eastAsia="標楷體" w:hAnsi="標楷體"/>
          <w:sz w:val="28"/>
        </w:rPr>
        <w:t>index.jsp</w:t>
      </w:r>
      <w:proofErr w:type="spellEnd"/>
      <w:r>
        <w:rPr>
          <w:rFonts w:ascii="標楷體" w:eastAsia="標楷體" w:hAnsi="標楷體"/>
          <w:sz w:val="28"/>
        </w:rPr>
        <w:t>)</w:t>
      </w:r>
      <w:r>
        <w:rPr>
          <w:rFonts w:ascii="標楷體" w:eastAsia="標楷體" w:hAnsi="標楷體"/>
          <w:sz w:val="28"/>
        </w:rPr>
        <w:t>商工登記資料之商業登記資料查詢網站之「商業登記基本資料」</w:t>
      </w:r>
      <w:proofErr w:type="gramStart"/>
      <w:r>
        <w:rPr>
          <w:rFonts w:ascii="標楷體" w:eastAsia="標楷體" w:hAnsi="標楷體"/>
          <w:sz w:val="28"/>
        </w:rPr>
        <w:t>均屬之</w:t>
      </w:r>
      <w:proofErr w:type="gramEnd"/>
      <w:r>
        <w:rPr>
          <w:rFonts w:ascii="標楷體" w:eastAsia="標楷體" w:hAnsi="標楷體"/>
          <w:sz w:val="28"/>
        </w:rPr>
        <w:t>。</w:t>
      </w:r>
    </w:p>
    <w:p w:rsidR="00B84C59" w:rsidRDefault="00255E84" w:rsidP="00674EA2">
      <w:pPr>
        <w:pStyle w:val="a7"/>
        <w:spacing w:line="360" w:lineRule="auto"/>
        <w:ind w:firstLine="1020"/>
        <w:jc w:val="both"/>
      </w:pPr>
      <w:r>
        <w:rPr>
          <w:rFonts w:ascii="標楷體" w:eastAsia="標楷體" w:hAnsi="標楷體"/>
          <w:sz w:val="28"/>
        </w:rPr>
        <w:lastRenderedPageBreak/>
        <w:t>2.</w:t>
      </w:r>
      <w:r>
        <w:rPr>
          <w:rFonts w:ascii="標楷體" w:eastAsia="標楷體" w:hAnsi="標楷體"/>
          <w:sz w:val="28"/>
        </w:rPr>
        <w:t>納稅證明。</w:t>
      </w:r>
    </w:p>
    <w:p w:rsidR="00B84C59" w:rsidRDefault="00255E84" w:rsidP="00674EA2">
      <w:pPr>
        <w:pStyle w:val="a7"/>
        <w:spacing w:line="360" w:lineRule="auto"/>
        <w:ind w:firstLine="454"/>
        <w:jc w:val="both"/>
      </w:pPr>
      <w:r>
        <w:rPr>
          <w:rFonts w:ascii="標楷體" w:eastAsia="標楷體" w:hAnsi="標楷體"/>
          <w:sz w:val="28"/>
        </w:rPr>
        <w:t>（二）自然人：身分證正、反面影本。</w:t>
      </w:r>
    </w:p>
    <w:p w:rsidR="00B84C59" w:rsidRDefault="00255E84" w:rsidP="00674EA2">
      <w:pPr>
        <w:snapToGrid w:val="0"/>
        <w:spacing w:line="360" w:lineRule="auto"/>
        <w:ind w:left="656" w:hanging="560"/>
        <w:jc w:val="both"/>
        <w:rPr>
          <w:rFonts w:ascii="標楷體" w:eastAsia="標楷體" w:hAnsi="標楷體"/>
          <w:sz w:val="28"/>
        </w:rPr>
      </w:pPr>
      <w:r>
        <w:rPr>
          <w:rFonts w:ascii="標楷體" w:eastAsia="標楷體" w:hAnsi="標楷體"/>
          <w:sz w:val="28"/>
        </w:rPr>
        <w:t>十一、開標決標：</w:t>
      </w:r>
    </w:p>
    <w:p w:rsidR="00B84C59" w:rsidRDefault="00255E84" w:rsidP="00674EA2">
      <w:pPr>
        <w:snapToGrid w:val="0"/>
        <w:spacing w:line="360" w:lineRule="auto"/>
        <w:ind w:left="1204" w:hanging="882"/>
        <w:jc w:val="both"/>
        <w:rPr>
          <w:rFonts w:ascii="標楷體" w:eastAsia="標楷體" w:hAnsi="標楷體"/>
          <w:sz w:val="28"/>
        </w:rPr>
      </w:pPr>
      <w:r>
        <w:rPr>
          <w:rFonts w:ascii="標楷體" w:eastAsia="標楷體" w:hAnsi="標楷體"/>
          <w:sz w:val="28"/>
        </w:rPr>
        <w:t>（一）有下列情形之</w:t>
      </w:r>
      <w:proofErr w:type="gramStart"/>
      <w:r>
        <w:rPr>
          <w:rFonts w:ascii="標楷體" w:eastAsia="標楷體" w:hAnsi="標楷體"/>
          <w:sz w:val="28"/>
        </w:rPr>
        <w:t>一</w:t>
      </w:r>
      <w:proofErr w:type="gramEnd"/>
      <w:r>
        <w:rPr>
          <w:rFonts w:ascii="標楷體" w:eastAsia="標楷體" w:hAnsi="標楷體"/>
          <w:sz w:val="28"/>
        </w:rPr>
        <w:t>者，投標無效：</w:t>
      </w:r>
    </w:p>
    <w:p w:rsidR="00B84C59" w:rsidRDefault="00255E84" w:rsidP="00674EA2">
      <w:pPr>
        <w:tabs>
          <w:tab w:val="left" w:pos="1177"/>
        </w:tabs>
        <w:snapToGrid w:val="0"/>
        <w:spacing w:line="360" w:lineRule="auto"/>
        <w:ind w:left="1417" w:hanging="737"/>
        <w:jc w:val="both"/>
      </w:pPr>
      <w:r>
        <w:rPr>
          <w:rFonts w:ascii="標楷體" w:eastAsia="標楷體" w:hAnsi="標楷體"/>
          <w:sz w:val="28"/>
        </w:rPr>
        <w:t>１</w:t>
      </w:r>
      <w:bookmarkStart w:id="0" w:name="OLE_LINK10"/>
      <w:r>
        <w:rPr>
          <w:rFonts w:ascii="標楷體" w:eastAsia="標楷體" w:hAnsi="標楷體"/>
          <w:sz w:val="28"/>
        </w:rPr>
        <w:t>、</w:t>
      </w:r>
      <w:bookmarkEnd w:id="0"/>
      <w:r>
        <w:rPr>
          <w:rFonts w:ascii="標楷體" w:eastAsia="標楷體" w:hAnsi="標楷體"/>
          <w:sz w:val="28"/>
        </w:rPr>
        <w:t>投標單、保證金及廠商資格文件或自然人國民</w:t>
      </w:r>
      <w:r>
        <w:rPr>
          <w:rFonts w:ascii="標楷體" w:eastAsia="標楷體" w:hAnsi="標楷體"/>
          <w:sz w:val="28"/>
        </w:rPr>
        <w:t>身分證影本，三</w:t>
      </w:r>
      <w:proofErr w:type="gramStart"/>
      <w:r>
        <w:rPr>
          <w:rFonts w:ascii="標楷體" w:eastAsia="標楷體" w:hAnsi="標楷體"/>
          <w:sz w:val="28"/>
        </w:rPr>
        <w:t>者缺其一</w:t>
      </w:r>
      <w:proofErr w:type="gramEnd"/>
      <w:r>
        <w:rPr>
          <w:rFonts w:ascii="標楷體" w:eastAsia="標楷體" w:hAnsi="標楷體"/>
          <w:sz w:val="28"/>
        </w:rPr>
        <w:t>者。</w:t>
      </w:r>
      <w:proofErr w:type="gramStart"/>
      <w:r>
        <w:rPr>
          <w:rFonts w:ascii="標楷體" w:eastAsia="標楷體" w:hAnsi="標楷體"/>
          <w:sz w:val="28"/>
        </w:rPr>
        <w:t>但免計</w:t>
      </w:r>
      <w:proofErr w:type="gramEnd"/>
      <w:r>
        <w:rPr>
          <w:rFonts w:ascii="標楷體" w:eastAsia="標楷體" w:hAnsi="標楷體"/>
          <w:sz w:val="28"/>
        </w:rPr>
        <w:t>收保證金者不在此限。</w:t>
      </w:r>
    </w:p>
    <w:p w:rsidR="00B84C59" w:rsidRDefault="00255E84" w:rsidP="00674EA2">
      <w:pPr>
        <w:tabs>
          <w:tab w:val="left" w:pos="1076"/>
        </w:tabs>
        <w:snapToGrid w:val="0"/>
        <w:spacing w:line="360" w:lineRule="auto"/>
        <w:ind w:left="1361" w:hanging="624"/>
        <w:jc w:val="both"/>
      </w:pPr>
      <w:r>
        <w:rPr>
          <w:rFonts w:ascii="標楷體" w:eastAsia="標楷體" w:hAnsi="標楷體"/>
          <w:sz w:val="28"/>
        </w:rPr>
        <w:t>２、保證金金額不足或其票據不符本須知規定者。</w:t>
      </w:r>
      <w:proofErr w:type="gramStart"/>
      <w:r>
        <w:rPr>
          <w:rFonts w:ascii="標楷體" w:eastAsia="標楷體" w:hAnsi="標楷體"/>
          <w:sz w:val="28"/>
        </w:rPr>
        <w:t>但免計</w:t>
      </w:r>
      <w:proofErr w:type="gramEnd"/>
      <w:r>
        <w:rPr>
          <w:rFonts w:ascii="標楷體" w:eastAsia="標楷體" w:hAnsi="標楷體"/>
          <w:sz w:val="28"/>
        </w:rPr>
        <w:t>收保證金者不在此限。</w:t>
      </w:r>
    </w:p>
    <w:p w:rsidR="00B84C59" w:rsidRDefault="00255E84" w:rsidP="00674EA2">
      <w:pPr>
        <w:snapToGrid w:val="0"/>
        <w:spacing w:line="360" w:lineRule="auto"/>
        <w:ind w:left="1274" w:hanging="1274"/>
        <w:jc w:val="both"/>
      </w:pPr>
      <w:r>
        <w:rPr>
          <w:rFonts w:ascii="標楷體" w:eastAsia="標楷體" w:hAnsi="標楷體" w:cs="標楷體"/>
          <w:sz w:val="28"/>
        </w:rPr>
        <w:t xml:space="preserve">     </w:t>
      </w:r>
      <w:r>
        <w:rPr>
          <w:rFonts w:ascii="標楷體" w:eastAsia="標楷體" w:hAnsi="標楷體"/>
          <w:sz w:val="28"/>
        </w:rPr>
        <w:t>３、投標單所填投標金額經塗改未認章、或雖經認章而無法辨識、或低於標售底價、或未以中文大寫者。</w:t>
      </w:r>
    </w:p>
    <w:p w:rsidR="00B84C59" w:rsidRDefault="00255E84" w:rsidP="00674EA2">
      <w:pPr>
        <w:snapToGrid w:val="0"/>
        <w:spacing w:line="360" w:lineRule="auto"/>
        <w:ind w:left="1246" w:hanging="1246"/>
        <w:jc w:val="both"/>
      </w:pPr>
      <w:r>
        <w:rPr>
          <w:rFonts w:ascii="標楷體" w:eastAsia="標楷體" w:hAnsi="標楷體" w:cs="標楷體"/>
          <w:sz w:val="28"/>
        </w:rPr>
        <w:t xml:space="preserve">     </w:t>
      </w:r>
      <w:r>
        <w:rPr>
          <w:rFonts w:ascii="標楷體" w:eastAsia="標楷體" w:hAnsi="標楷體"/>
          <w:sz w:val="28"/>
        </w:rPr>
        <w:t>４、投標單</w:t>
      </w:r>
      <w:proofErr w:type="gramStart"/>
      <w:r>
        <w:rPr>
          <w:rFonts w:ascii="標楷體" w:eastAsia="標楷體" w:hAnsi="標楷體"/>
          <w:sz w:val="28"/>
        </w:rPr>
        <w:t>所填標的</w:t>
      </w:r>
      <w:proofErr w:type="gramEnd"/>
      <w:r>
        <w:rPr>
          <w:rFonts w:ascii="標楷體" w:eastAsia="標楷體" w:hAnsi="標楷體"/>
          <w:sz w:val="28"/>
        </w:rPr>
        <w:t>物、投標人姓名，經主持人及監標人共同認定無法辨識者。</w:t>
      </w:r>
    </w:p>
    <w:p w:rsidR="00B84C59" w:rsidRDefault="00255E84" w:rsidP="00674EA2">
      <w:pPr>
        <w:snapToGrid w:val="0"/>
        <w:spacing w:line="360" w:lineRule="auto"/>
        <w:ind w:left="258" w:hanging="258"/>
        <w:jc w:val="both"/>
      </w:pPr>
      <w:r>
        <w:rPr>
          <w:rFonts w:ascii="標楷體" w:eastAsia="標楷體" w:hAnsi="標楷體" w:cs="標楷體"/>
          <w:sz w:val="28"/>
        </w:rPr>
        <w:t xml:space="preserve">     </w:t>
      </w:r>
      <w:r>
        <w:rPr>
          <w:rFonts w:ascii="標楷體" w:eastAsia="標楷體" w:hAnsi="標楷體"/>
          <w:sz w:val="28"/>
        </w:rPr>
        <w:t>５、投標單之格式與本分署之格式不符者。</w:t>
      </w:r>
    </w:p>
    <w:p w:rsidR="00B84C59" w:rsidRDefault="00255E84" w:rsidP="00674EA2">
      <w:pPr>
        <w:snapToGrid w:val="0"/>
        <w:spacing w:line="360" w:lineRule="auto"/>
        <w:ind w:left="1304" w:hanging="624"/>
        <w:jc w:val="both"/>
      </w:pPr>
      <w:r>
        <w:rPr>
          <w:rFonts w:ascii="標楷體" w:eastAsia="標楷體" w:hAnsi="標楷體"/>
          <w:sz w:val="28"/>
        </w:rPr>
        <w:t>６、投標保證金票據之受款人非本分署名義而未經</w:t>
      </w:r>
      <w:proofErr w:type="gramStart"/>
      <w:r>
        <w:rPr>
          <w:rFonts w:ascii="標楷體" w:eastAsia="標楷體" w:hAnsi="標楷體"/>
          <w:sz w:val="28"/>
        </w:rPr>
        <w:t>所載受款</w:t>
      </w:r>
      <w:proofErr w:type="gramEnd"/>
      <w:r>
        <w:rPr>
          <w:rFonts w:ascii="標楷體" w:eastAsia="標楷體" w:hAnsi="標楷體"/>
          <w:sz w:val="28"/>
        </w:rPr>
        <w:t>人背書者</w:t>
      </w:r>
    </w:p>
    <w:p w:rsidR="00B84C59" w:rsidRDefault="00255E84" w:rsidP="00674EA2">
      <w:pPr>
        <w:snapToGrid w:val="0"/>
        <w:spacing w:line="360" w:lineRule="auto"/>
        <w:ind w:left="1247"/>
        <w:jc w:val="both"/>
      </w:pPr>
      <w:r>
        <w:rPr>
          <w:rFonts w:ascii="標楷體" w:eastAsia="標楷體" w:hAnsi="標楷體"/>
          <w:sz w:val="28"/>
        </w:rPr>
        <w:t>。</w:t>
      </w:r>
      <w:proofErr w:type="gramStart"/>
      <w:r>
        <w:rPr>
          <w:rFonts w:ascii="標楷體" w:eastAsia="標楷體" w:hAnsi="標楷體"/>
          <w:sz w:val="28"/>
        </w:rPr>
        <w:t>但免計</w:t>
      </w:r>
      <w:proofErr w:type="gramEnd"/>
      <w:r>
        <w:rPr>
          <w:rFonts w:ascii="標楷體" w:eastAsia="標楷體" w:hAnsi="標楷體"/>
          <w:sz w:val="28"/>
        </w:rPr>
        <w:t>收保證金者不在此限。</w:t>
      </w:r>
    </w:p>
    <w:p w:rsidR="00B84C59" w:rsidRDefault="00255E84" w:rsidP="00674EA2">
      <w:pPr>
        <w:snapToGrid w:val="0"/>
        <w:spacing w:line="360" w:lineRule="auto"/>
        <w:ind w:left="1188" w:hanging="840"/>
        <w:jc w:val="both"/>
        <w:rPr>
          <w:rFonts w:ascii="標楷體" w:eastAsia="標楷體" w:hAnsi="標楷體"/>
          <w:sz w:val="28"/>
        </w:rPr>
      </w:pPr>
      <w:r>
        <w:rPr>
          <w:rFonts w:ascii="標楷體" w:eastAsia="標楷體" w:hAnsi="標楷體"/>
          <w:sz w:val="28"/>
        </w:rPr>
        <w:t>（二）決標：以有效投標單之投標金額之最高標價者為得標人，次高標價者為次得標人。如最高標價有二家廠商以上為相同時，應由主持人當場宣布以抽籤方式決定得標人及次得標人，次高標價者有二標以上相同時，比照辦理。</w:t>
      </w:r>
    </w:p>
    <w:p w:rsidR="00B84C59" w:rsidRDefault="00255E84" w:rsidP="00674EA2">
      <w:pPr>
        <w:pStyle w:val="20"/>
        <w:snapToGrid w:val="0"/>
        <w:spacing w:line="360" w:lineRule="auto"/>
        <w:ind w:left="907" w:hanging="850"/>
        <w:jc w:val="both"/>
      </w:pPr>
      <w:r>
        <w:rPr>
          <w:rFonts w:ascii="標楷體" w:eastAsia="標楷體" w:hAnsi="標楷體"/>
          <w:sz w:val="28"/>
        </w:rPr>
        <w:t>十二、保證金於開標後，除最高標價者外，其餘應由未得標人持</w:t>
      </w:r>
      <w:proofErr w:type="gramStart"/>
      <w:r>
        <w:rPr>
          <w:rFonts w:ascii="標楷體" w:eastAsia="標楷體" w:hAnsi="標楷體"/>
          <w:sz w:val="28"/>
        </w:rPr>
        <w:t>與同標單</w:t>
      </w:r>
      <w:proofErr w:type="gramEnd"/>
      <w:r>
        <w:rPr>
          <w:rFonts w:ascii="標楷體" w:eastAsia="標楷體" w:hAnsi="標楷體"/>
          <w:sz w:val="28"/>
        </w:rPr>
        <w:t>所蓋之相同印章</w:t>
      </w:r>
      <w:r>
        <w:rPr>
          <w:rFonts w:ascii="Arial" w:eastAsia="標楷體" w:hAnsi="Arial" w:cs="Arial"/>
          <w:sz w:val="28"/>
        </w:rPr>
        <w:t>憑據</w:t>
      </w:r>
      <w:r>
        <w:rPr>
          <w:rFonts w:ascii="標楷體" w:eastAsia="標楷體" w:hAnsi="標楷體"/>
          <w:sz w:val="28"/>
        </w:rPr>
        <w:t>無息領回。</w:t>
      </w:r>
    </w:p>
    <w:p w:rsidR="00B84C59" w:rsidRDefault="00255E84" w:rsidP="00674EA2">
      <w:pPr>
        <w:pStyle w:val="3"/>
        <w:snapToGrid w:val="0"/>
        <w:spacing w:before="100" w:line="360" w:lineRule="auto"/>
        <w:ind w:left="907" w:hanging="850"/>
        <w:jc w:val="both"/>
        <w:textAlignment w:val="top"/>
      </w:pPr>
      <w:r>
        <w:rPr>
          <w:rFonts w:ascii="標楷體" w:eastAsia="標楷體" w:hAnsi="標楷體"/>
          <w:sz w:val="28"/>
        </w:rPr>
        <w:t>十三、得標人應於決標之次日起</w:t>
      </w:r>
      <w:r>
        <w:rPr>
          <w:rFonts w:ascii="標楷體" w:eastAsia="標楷體" w:hAnsi="標楷體"/>
          <w:sz w:val="28"/>
        </w:rPr>
        <w:t>4</w:t>
      </w:r>
      <w:r>
        <w:rPr>
          <w:rFonts w:ascii="標楷體" w:eastAsia="標楷體" w:hAnsi="標楷體"/>
          <w:sz w:val="28"/>
        </w:rPr>
        <w:t>個工作天內繳納全部價款</w:t>
      </w:r>
      <w:proofErr w:type="gramStart"/>
      <w:r>
        <w:rPr>
          <w:rFonts w:ascii="標楷體" w:eastAsia="標楷體" w:hAnsi="標楷體" w:cs="標楷體"/>
          <w:sz w:val="28"/>
        </w:rPr>
        <w:t>（</w:t>
      </w:r>
      <w:proofErr w:type="gramEnd"/>
      <w:r>
        <w:rPr>
          <w:rFonts w:ascii="標楷體" w:eastAsia="標楷體" w:hAnsi="標楷體"/>
          <w:sz w:val="28"/>
        </w:rPr>
        <w:t>匯入玉山商業銀行文心分行</w:t>
      </w:r>
      <w:r>
        <w:rPr>
          <w:rFonts w:ascii="標楷體" w:eastAsia="標楷體" w:hAnsi="標楷體" w:cs="標楷體"/>
          <w:sz w:val="28"/>
        </w:rPr>
        <w:t>，</w:t>
      </w:r>
      <w:r>
        <w:rPr>
          <w:rFonts w:ascii="標楷體" w:eastAsia="標楷體" w:hAnsi="標楷體"/>
          <w:sz w:val="28"/>
        </w:rPr>
        <w:t>帳號：</w:t>
      </w:r>
      <w:r>
        <w:rPr>
          <w:rFonts w:ascii="標楷體" w:eastAsia="標楷體" w:hAnsi="標楷體"/>
          <w:sz w:val="28"/>
        </w:rPr>
        <w:t>0141285000093</w:t>
      </w:r>
      <w:r>
        <w:rPr>
          <w:rFonts w:ascii="標楷體" w:eastAsia="標楷體" w:hAnsi="標楷體"/>
          <w:sz w:val="28"/>
        </w:rPr>
        <w:t>，戶名：「就業安定基金</w:t>
      </w:r>
      <w:r>
        <w:rPr>
          <w:rFonts w:ascii="標楷體" w:eastAsia="標楷體" w:hAnsi="標楷體"/>
          <w:sz w:val="28"/>
        </w:rPr>
        <w:t>-</w:t>
      </w:r>
      <w:r>
        <w:rPr>
          <w:rFonts w:ascii="標楷體" w:eastAsia="標楷體" w:hAnsi="標楷體"/>
          <w:sz w:val="28"/>
        </w:rPr>
        <w:t>中彰投分署</w:t>
      </w:r>
      <w:r>
        <w:rPr>
          <w:rFonts w:ascii="標楷體" w:eastAsia="標楷體" w:hAnsi="標楷體"/>
          <w:sz w:val="28"/>
        </w:rPr>
        <w:t>405</w:t>
      </w:r>
      <w:r>
        <w:rPr>
          <w:rFonts w:ascii="標楷體" w:eastAsia="標楷體" w:hAnsi="標楷體"/>
          <w:sz w:val="28"/>
        </w:rPr>
        <w:t>專戶</w:t>
      </w:r>
      <w:r>
        <w:rPr>
          <w:rFonts w:ascii="標楷體" w:eastAsia="標楷體" w:hAnsi="標楷體"/>
          <w:spacing w:val="34"/>
          <w:sz w:val="28"/>
        </w:rPr>
        <w:t>。有下列情形之</w:t>
      </w:r>
      <w:proofErr w:type="gramStart"/>
      <w:r>
        <w:rPr>
          <w:rFonts w:ascii="標楷體" w:eastAsia="標楷體" w:hAnsi="標楷體"/>
          <w:spacing w:val="34"/>
          <w:sz w:val="28"/>
        </w:rPr>
        <w:t>一</w:t>
      </w:r>
      <w:proofErr w:type="gramEnd"/>
      <w:r>
        <w:rPr>
          <w:rFonts w:ascii="標楷體" w:eastAsia="標楷體" w:hAnsi="標楷體"/>
          <w:spacing w:val="34"/>
          <w:sz w:val="28"/>
        </w:rPr>
        <w:t>者，沒收</w:t>
      </w:r>
      <w:r>
        <w:rPr>
          <w:rFonts w:ascii="Arial" w:eastAsia="標楷體" w:hAnsi="Arial" w:cs="Arial"/>
          <w:spacing w:val="34"/>
          <w:sz w:val="28"/>
        </w:rPr>
        <w:t>應繳納之保證金：</w:t>
      </w:r>
    </w:p>
    <w:p w:rsidR="00B84C59" w:rsidRDefault="00255E84" w:rsidP="00674EA2">
      <w:pPr>
        <w:pStyle w:val="3"/>
        <w:snapToGrid w:val="0"/>
        <w:spacing w:before="100" w:line="360" w:lineRule="auto"/>
        <w:ind w:left="907" w:hanging="454"/>
        <w:jc w:val="both"/>
        <w:textAlignment w:val="top"/>
      </w:pPr>
      <w:r>
        <w:rPr>
          <w:rFonts w:ascii="標楷體" w:eastAsia="標楷體" w:hAnsi="標楷體" w:cs="Arial"/>
          <w:spacing w:val="34"/>
          <w:sz w:val="28"/>
        </w:rPr>
        <w:t>(</w:t>
      </w:r>
      <w:proofErr w:type="gramStart"/>
      <w:r>
        <w:rPr>
          <w:rFonts w:ascii="標楷體" w:eastAsia="標楷體" w:hAnsi="標楷體" w:cs="Arial"/>
          <w:spacing w:val="34"/>
          <w:sz w:val="28"/>
        </w:rPr>
        <w:t>一</w:t>
      </w:r>
      <w:proofErr w:type="gramEnd"/>
      <w:r>
        <w:rPr>
          <w:rFonts w:ascii="標楷體" w:eastAsia="標楷體" w:hAnsi="標楷體" w:cs="Arial"/>
          <w:spacing w:val="34"/>
          <w:sz w:val="28"/>
        </w:rPr>
        <w:t>)</w:t>
      </w:r>
      <w:r>
        <w:rPr>
          <w:rFonts w:ascii="標楷體" w:eastAsia="標楷體" w:hAnsi="標楷體" w:cs="Arial"/>
          <w:spacing w:val="34"/>
          <w:sz w:val="28"/>
        </w:rPr>
        <w:t>投標人放棄得標者。</w:t>
      </w:r>
    </w:p>
    <w:p w:rsidR="00B84C59" w:rsidRDefault="00255E84" w:rsidP="00674EA2">
      <w:pPr>
        <w:tabs>
          <w:tab w:val="left" w:pos="795"/>
        </w:tabs>
        <w:snapToGrid w:val="0"/>
        <w:spacing w:before="100" w:line="360" w:lineRule="auto"/>
        <w:ind w:right="440"/>
        <w:jc w:val="both"/>
        <w:textAlignment w:val="top"/>
      </w:pPr>
      <w:r>
        <w:rPr>
          <w:rFonts w:ascii="標楷體" w:eastAsia="標楷體" w:hAnsi="標楷體" w:cs="標楷體"/>
          <w:spacing w:val="34"/>
          <w:sz w:val="28"/>
        </w:rPr>
        <w:t xml:space="preserve">   (</w:t>
      </w:r>
      <w:r>
        <w:rPr>
          <w:rFonts w:ascii="標楷體" w:eastAsia="標楷體" w:hAnsi="標楷體" w:cs="Arial"/>
          <w:spacing w:val="34"/>
          <w:sz w:val="28"/>
        </w:rPr>
        <w:t>二</w:t>
      </w:r>
      <w:r>
        <w:rPr>
          <w:rFonts w:ascii="標楷體" w:eastAsia="標楷體" w:hAnsi="標楷體" w:cs="Arial"/>
          <w:spacing w:val="34"/>
          <w:sz w:val="28"/>
        </w:rPr>
        <w:t>)</w:t>
      </w:r>
      <w:r>
        <w:rPr>
          <w:rFonts w:ascii="標楷體" w:eastAsia="標楷體" w:hAnsi="標楷體" w:cs="Arial"/>
          <w:spacing w:val="34"/>
          <w:sz w:val="28"/>
        </w:rPr>
        <w:t>得標人逾期不繳價款者。</w:t>
      </w:r>
    </w:p>
    <w:p w:rsidR="00B84C59" w:rsidRDefault="00255E84" w:rsidP="00674EA2">
      <w:pPr>
        <w:pStyle w:val="3"/>
        <w:snapToGrid w:val="0"/>
        <w:spacing w:before="100" w:line="360" w:lineRule="auto"/>
        <w:ind w:left="1020" w:hanging="1020"/>
        <w:jc w:val="both"/>
        <w:textAlignment w:val="top"/>
      </w:pPr>
      <w:r>
        <w:rPr>
          <w:rFonts w:ascii="標楷體" w:eastAsia="標楷體" w:hAnsi="標楷體" w:cs="標楷體"/>
          <w:spacing w:val="34"/>
          <w:sz w:val="28"/>
        </w:rPr>
        <w:lastRenderedPageBreak/>
        <w:t>十四、</w:t>
      </w:r>
      <w:r>
        <w:rPr>
          <w:rFonts w:ascii="標楷體" w:eastAsia="標楷體" w:hAnsi="標楷體"/>
          <w:spacing w:val="34"/>
          <w:sz w:val="28"/>
        </w:rPr>
        <w:t>逾期未繳清價款者</w:t>
      </w:r>
      <w:r>
        <w:rPr>
          <w:rFonts w:ascii="標楷體" w:eastAsia="標楷體" w:hAnsi="標楷體" w:cs="標楷體"/>
          <w:spacing w:val="34"/>
          <w:sz w:val="28"/>
        </w:rPr>
        <w:t>，</w:t>
      </w:r>
      <w:r>
        <w:rPr>
          <w:rFonts w:ascii="標楷體" w:eastAsia="標楷體" w:hAnsi="標楷體"/>
          <w:spacing w:val="34"/>
          <w:sz w:val="28"/>
        </w:rPr>
        <w:t>視同放棄得標</w:t>
      </w:r>
      <w:r>
        <w:rPr>
          <w:rFonts w:ascii="標楷體" w:eastAsia="標楷體" w:hAnsi="標楷體" w:cs="標楷體"/>
          <w:spacing w:val="34"/>
          <w:sz w:val="28"/>
        </w:rPr>
        <w:t>，沒收保證金，並通知次得標人於</w:t>
      </w:r>
      <w:r>
        <w:rPr>
          <w:rFonts w:ascii="標楷體" w:eastAsia="標楷體" w:hAnsi="標楷體" w:cs="標楷體"/>
          <w:spacing w:val="34"/>
          <w:sz w:val="28"/>
        </w:rPr>
        <w:t>3</w:t>
      </w:r>
      <w:r>
        <w:rPr>
          <w:rFonts w:ascii="標楷體" w:eastAsia="標楷體" w:hAnsi="標楷體" w:cs="標楷體"/>
          <w:spacing w:val="34"/>
          <w:sz w:val="28"/>
        </w:rPr>
        <w:t>個工作</w:t>
      </w:r>
      <w:proofErr w:type="gramStart"/>
      <w:r>
        <w:rPr>
          <w:rFonts w:ascii="標楷體" w:eastAsia="標楷體" w:hAnsi="標楷體" w:cs="標楷體"/>
          <w:spacing w:val="34"/>
          <w:sz w:val="28"/>
        </w:rPr>
        <w:t>天內按最高</w:t>
      </w:r>
      <w:proofErr w:type="gramEnd"/>
      <w:r>
        <w:rPr>
          <w:rFonts w:ascii="標楷體" w:eastAsia="標楷體" w:hAnsi="標楷體" w:cs="標楷體"/>
          <w:spacing w:val="34"/>
          <w:sz w:val="28"/>
        </w:rPr>
        <w:t>標價一次繳清價款及保證金承購。</w:t>
      </w:r>
    </w:p>
    <w:p w:rsidR="00B84C59" w:rsidRDefault="00255E84" w:rsidP="00674EA2">
      <w:pPr>
        <w:pStyle w:val="ac"/>
        <w:snapToGrid w:val="0"/>
        <w:spacing w:before="100" w:line="360" w:lineRule="auto"/>
        <w:ind w:left="964" w:hanging="907"/>
        <w:jc w:val="both"/>
        <w:textAlignment w:val="top"/>
        <w:rPr>
          <w:rFonts w:ascii="標楷體" w:eastAsia="標楷體" w:hAnsi="標楷體"/>
          <w:spacing w:val="34"/>
          <w:sz w:val="28"/>
        </w:rPr>
      </w:pPr>
      <w:r>
        <w:rPr>
          <w:rFonts w:ascii="標楷體" w:eastAsia="標楷體" w:hAnsi="標楷體"/>
          <w:spacing w:val="34"/>
          <w:sz w:val="28"/>
        </w:rPr>
        <w:t>十五、停止標售一部或全部標</w:t>
      </w:r>
      <w:proofErr w:type="gramStart"/>
      <w:r>
        <w:rPr>
          <w:rFonts w:ascii="標楷體" w:eastAsia="標楷體" w:hAnsi="標楷體"/>
          <w:spacing w:val="34"/>
          <w:sz w:val="28"/>
        </w:rPr>
        <w:t>的物時</w:t>
      </w:r>
      <w:proofErr w:type="gramEnd"/>
      <w:r>
        <w:rPr>
          <w:rFonts w:ascii="標楷體" w:eastAsia="標楷體" w:hAnsi="標楷體"/>
          <w:spacing w:val="34"/>
          <w:sz w:val="28"/>
        </w:rPr>
        <w:t>，由主持人於開標當場宣布，投標人不得異議。</w:t>
      </w:r>
    </w:p>
    <w:p w:rsidR="00B84C59" w:rsidRDefault="00255E84" w:rsidP="00674EA2">
      <w:pPr>
        <w:pStyle w:val="ac"/>
        <w:snapToGrid w:val="0"/>
        <w:spacing w:before="100" w:line="360" w:lineRule="auto"/>
        <w:ind w:left="964" w:hanging="907"/>
        <w:jc w:val="both"/>
        <w:textAlignment w:val="top"/>
      </w:pPr>
      <w:r>
        <w:rPr>
          <w:rFonts w:ascii="標楷體" w:eastAsia="標楷體" w:hAnsi="標楷體" w:cs="標楷體"/>
          <w:spacing w:val="34"/>
          <w:sz w:val="28"/>
        </w:rPr>
        <w:t>十六、標的物清運期限及相關注意事項</w:t>
      </w:r>
      <w:r>
        <w:rPr>
          <w:rFonts w:ascii="標楷體" w:eastAsia="標楷體" w:hAnsi="標楷體" w:cs="標楷體"/>
          <w:spacing w:val="34"/>
          <w:sz w:val="28"/>
        </w:rPr>
        <w:t>:</w:t>
      </w:r>
    </w:p>
    <w:p w:rsidR="00B84C59" w:rsidRDefault="00255E84" w:rsidP="00674EA2">
      <w:pPr>
        <w:pStyle w:val="3"/>
        <w:snapToGrid w:val="0"/>
        <w:spacing w:before="100" w:line="360" w:lineRule="auto"/>
        <w:ind w:left="1191" w:hanging="680"/>
        <w:jc w:val="both"/>
        <w:textAlignment w:val="top"/>
      </w:pPr>
      <w:r>
        <w:rPr>
          <w:rFonts w:ascii="標楷體" w:eastAsia="標楷體" w:hAnsi="標楷體" w:cs="標楷體"/>
          <w:spacing w:val="34"/>
          <w:sz w:val="28"/>
        </w:rPr>
        <w:t>(</w:t>
      </w:r>
      <w:proofErr w:type="gramStart"/>
      <w:r>
        <w:rPr>
          <w:rFonts w:ascii="標楷體" w:eastAsia="標楷體" w:hAnsi="標楷體" w:cs="標楷體"/>
          <w:spacing w:val="34"/>
          <w:sz w:val="28"/>
        </w:rPr>
        <w:t>一</w:t>
      </w:r>
      <w:proofErr w:type="gramEnd"/>
      <w:r>
        <w:rPr>
          <w:rFonts w:ascii="標楷體" w:eastAsia="標楷體" w:hAnsi="標楷體" w:cs="標楷體"/>
          <w:spacing w:val="34"/>
          <w:sz w:val="28"/>
        </w:rPr>
        <w:t>)</w:t>
      </w:r>
      <w:r>
        <w:rPr>
          <w:rFonts w:ascii="標楷體" w:eastAsia="標楷體" w:hAnsi="標楷體" w:cs="標楷體"/>
          <w:spacing w:val="34"/>
          <w:sz w:val="28"/>
        </w:rPr>
        <w:t>得標人繳清價款後，由本分署於</w:t>
      </w:r>
      <w:r>
        <w:rPr>
          <w:rFonts w:ascii="標楷體" w:eastAsia="標楷體" w:hAnsi="標楷體" w:cs="標楷體"/>
          <w:spacing w:val="34"/>
          <w:sz w:val="28"/>
        </w:rPr>
        <w:t>3</w:t>
      </w:r>
      <w:r>
        <w:rPr>
          <w:rFonts w:ascii="標楷體" w:eastAsia="標楷體" w:hAnsi="標楷體" w:cs="標楷體"/>
          <w:spacing w:val="34"/>
          <w:sz w:val="28"/>
        </w:rPr>
        <w:t>日內案現況交付標的物，得標人應自交付時起</w:t>
      </w:r>
      <w:r>
        <w:rPr>
          <w:rFonts w:ascii="標楷體" w:eastAsia="標楷體" w:hAnsi="標楷體" w:cs="標楷體"/>
          <w:spacing w:val="34"/>
          <w:sz w:val="28"/>
        </w:rPr>
        <w:t>10</w:t>
      </w:r>
      <w:r>
        <w:rPr>
          <w:rFonts w:ascii="標楷體" w:eastAsia="標楷體" w:hAnsi="標楷體" w:cs="標楷體"/>
          <w:spacing w:val="34"/>
          <w:sz w:val="28"/>
        </w:rPr>
        <w:t>個工作天內完成</w:t>
      </w:r>
      <w:proofErr w:type="gramStart"/>
      <w:r>
        <w:rPr>
          <w:rFonts w:ascii="標楷體" w:eastAsia="標楷體" w:hAnsi="標楷體" w:cs="標楷體"/>
          <w:spacing w:val="34"/>
          <w:sz w:val="28"/>
        </w:rPr>
        <w:t>清運並清理</w:t>
      </w:r>
      <w:proofErr w:type="gramEnd"/>
      <w:r>
        <w:rPr>
          <w:rFonts w:ascii="標楷體" w:eastAsia="標楷體" w:hAnsi="標楷體" w:cs="標楷體"/>
          <w:spacing w:val="34"/>
          <w:sz w:val="28"/>
        </w:rPr>
        <w:t>現場。</w:t>
      </w:r>
    </w:p>
    <w:p w:rsidR="00B84C59" w:rsidRDefault="00255E84" w:rsidP="00674EA2">
      <w:pPr>
        <w:pStyle w:val="3"/>
        <w:spacing w:line="360" w:lineRule="auto"/>
        <w:ind w:left="1191" w:hanging="680"/>
        <w:jc w:val="both"/>
      </w:pPr>
      <w:r>
        <w:rPr>
          <w:rFonts w:ascii="標楷體" w:eastAsia="標楷體" w:hAnsi="標楷體" w:cs="標楷體"/>
          <w:spacing w:val="34"/>
          <w:sz w:val="28"/>
        </w:rPr>
        <w:t>(</w:t>
      </w:r>
      <w:r>
        <w:rPr>
          <w:rFonts w:ascii="標楷體" w:eastAsia="標楷體" w:hAnsi="標楷體" w:cs="標楷體"/>
          <w:spacing w:val="34"/>
          <w:sz w:val="28"/>
        </w:rPr>
        <w:t>二</w:t>
      </w:r>
      <w:r>
        <w:rPr>
          <w:rFonts w:ascii="標楷體" w:eastAsia="標楷體" w:hAnsi="標楷體" w:cs="標楷體"/>
          <w:spacing w:val="34"/>
          <w:sz w:val="28"/>
        </w:rPr>
        <w:t>)</w:t>
      </w:r>
      <w:r>
        <w:rPr>
          <w:rFonts w:ascii="標楷體" w:eastAsia="標楷體" w:hAnsi="標楷體" w:cs="標楷體"/>
          <w:spacing w:val="34"/>
          <w:sz w:val="28"/>
        </w:rPr>
        <w:t>得標人拆卸、搬運設備時應事先作好防範措施，並依照相關法令規範辦理。否則如有公</w:t>
      </w:r>
      <w:r>
        <w:rPr>
          <w:rFonts w:ascii="標楷體" w:eastAsia="標楷體" w:hAnsi="標楷體" w:cs="標楷體"/>
          <w:spacing w:val="34"/>
          <w:sz w:val="28"/>
        </w:rPr>
        <w:t>(</w:t>
      </w:r>
      <w:r>
        <w:rPr>
          <w:rFonts w:ascii="標楷體" w:eastAsia="標楷體" w:hAnsi="標楷體" w:cs="標楷體"/>
          <w:spacing w:val="34"/>
          <w:sz w:val="28"/>
        </w:rPr>
        <w:t>工</w:t>
      </w:r>
      <w:r>
        <w:rPr>
          <w:rFonts w:ascii="標楷體" w:eastAsia="標楷體" w:hAnsi="標楷體" w:cs="標楷體"/>
          <w:spacing w:val="34"/>
          <w:sz w:val="28"/>
        </w:rPr>
        <w:t>)</w:t>
      </w:r>
      <w:r>
        <w:rPr>
          <w:rFonts w:ascii="標楷體" w:eastAsia="標楷體" w:hAnsi="標楷體" w:cs="標楷體"/>
          <w:spacing w:val="34"/>
          <w:sz w:val="28"/>
        </w:rPr>
        <w:t>安意外發生時由</w:t>
      </w:r>
      <w:proofErr w:type="gramStart"/>
      <w:r>
        <w:rPr>
          <w:rFonts w:ascii="標楷體" w:eastAsia="標楷體" w:hAnsi="標楷體" w:cs="標楷體"/>
          <w:spacing w:val="34"/>
          <w:sz w:val="28"/>
        </w:rPr>
        <w:t>得標人府相關</w:t>
      </w:r>
      <w:proofErr w:type="gramEnd"/>
      <w:r>
        <w:rPr>
          <w:rFonts w:ascii="標楷體" w:eastAsia="標楷體" w:hAnsi="標楷體" w:cs="標楷體"/>
          <w:spacing w:val="34"/>
          <w:sz w:val="28"/>
        </w:rPr>
        <w:t>法令責任，本分署或第三人並得請求損壞賠償。</w:t>
      </w:r>
    </w:p>
    <w:p w:rsidR="00B84C59" w:rsidRDefault="00255E84" w:rsidP="00674EA2">
      <w:pPr>
        <w:pStyle w:val="3"/>
        <w:spacing w:line="360" w:lineRule="auto"/>
        <w:ind w:left="1191" w:hanging="680"/>
        <w:jc w:val="both"/>
      </w:pPr>
      <w:r>
        <w:rPr>
          <w:rFonts w:ascii="標楷體" w:eastAsia="標楷體" w:hAnsi="標楷體" w:cs="標楷體"/>
          <w:spacing w:val="34"/>
          <w:sz w:val="28"/>
        </w:rPr>
        <w:t>(</w:t>
      </w:r>
      <w:r>
        <w:rPr>
          <w:rFonts w:ascii="標楷體" w:eastAsia="標楷體" w:hAnsi="標楷體" w:cs="標楷體"/>
          <w:spacing w:val="34"/>
          <w:sz w:val="28"/>
        </w:rPr>
        <w:t>三</w:t>
      </w:r>
      <w:r>
        <w:rPr>
          <w:rFonts w:ascii="標楷體" w:eastAsia="標楷體" w:hAnsi="標楷體" w:cs="標楷體"/>
          <w:spacing w:val="34"/>
          <w:sz w:val="28"/>
        </w:rPr>
        <w:t>)</w:t>
      </w:r>
      <w:r>
        <w:rPr>
          <w:rFonts w:ascii="標楷體" w:eastAsia="標楷體" w:hAnsi="標楷體" w:cs="標楷體"/>
          <w:spacing w:val="34"/>
          <w:sz w:val="28"/>
        </w:rPr>
        <w:t>對於廠商及其他人員因履約所致之人體傷亡或財物損失，不負賠償責任。</w:t>
      </w:r>
    </w:p>
    <w:p w:rsidR="00B84C59" w:rsidRDefault="00255E84" w:rsidP="00674EA2">
      <w:pPr>
        <w:pStyle w:val="3"/>
        <w:spacing w:line="360" w:lineRule="auto"/>
        <w:ind w:left="1191" w:hanging="680"/>
        <w:jc w:val="both"/>
      </w:pPr>
      <w:r>
        <w:rPr>
          <w:rFonts w:ascii="標楷體" w:eastAsia="標楷體" w:hAnsi="標楷體" w:cs="標楷體"/>
          <w:spacing w:val="34"/>
          <w:sz w:val="28"/>
        </w:rPr>
        <w:t>(</w:t>
      </w:r>
      <w:r>
        <w:rPr>
          <w:rFonts w:ascii="標楷體" w:eastAsia="標楷體" w:hAnsi="標楷體" w:cs="標楷體"/>
          <w:spacing w:val="34"/>
          <w:sz w:val="28"/>
        </w:rPr>
        <w:t>四</w:t>
      </w:r>
      <w:r>
        <w:rPr>
          <w:rFonts w:ascii="標楷體" w:eastAsia="標楷體" w:hAnsi="標楷體" w:cs="標楷體"/>
          <w:spacing w:val="34"/>
          <w:sz w:val="28"/>
        </w:rPr>
        <w:t>)</w:t>
      </w:r>
      <w:proofErr w:type="gramStart"/>
      <w:r>
        <w:rPr>
          <w:rFonts w:ascii="標楷體" w:eastAsia="標楷體" w:hAnsi="標楷體" w:cs="標楷體"/>
          <w:spacing w:val="34"/>
          <w:sz w:val="28"/>
        </w:rPr>
        <w:t>本批廢品</w:t>
      </w:r>
      <w:proofErr w:type="gramEnd"/>
      <w:r>
        <w:rPr>
          <w:rFonts w:ascii="標楷體" w:eastAsia="標楷體" w:hAnsi="標楷體" w:cs="標楷體"/>
          <w:spacing w:val="34"/>
          <w:sz w:val="28"/>
        </w:rPr>
        <w:t>經售出後，日後若有影響環保、公害或觸犯現行法律規章等情事發生，概由得標人負相關法律責任。</w:t>
      </w:r>
    </w:p>
    <w:p w:rsidR="00B84C59" w:rsidRDefault="0011108F" w:rsidP="00674EA2">
      <w:pPr>
        <w:snapToGrid w:val="0"/>
        <w:spacing w:line="360" w:lineRule="auto"/>
        <w:ind w:left="283" w:hanging="227"/>
        <w:jc w:val="both"/>
        <w:rPr>
          <w:rFonts w:ascii="標楷體" w:eastAsia="標楷體" w:hAnsi="標楷體"/>
          <w:sz w:val="28"/>
        </w:rPr>
      </w:pPr>
      <w:r>
        <w:rPr>
          <w:rFonts w:ascii="標楷體" w:eastAsia="標楷體" w:hAnsi="標楷體"/>
          <w:sz w:val="28"/>
        </w:rPr>
        <w:t>十七</w:t>
      </w:r>
      <w:bookmarkStart w:id="1" w:name="_GoBack"/>
      <w:bookmarkEnd w:id="1"/>
      <w:r w:rsidR="00255E84">
        <w:rPr>
          <w:rFonts w:ascii="標楷體" w:eastAsia="標楷體" w:hAnsi="標楷體"/>
          <w:sz w:val="28"/>
        </w:rPr>
        <w:t>、本投標須知未列事項，悉依相關法令規定辦理。</w:t>
      </w:r>
    </w:p>
    <w:p w:rsidR="00B84C59" w:rsidRDefault="00B84C59" w:rsidP="00674EA2">
      <w:pPr>
        <w:snapToGrid w:val="0"/>
        <w:spacing w:line="360" w:lineRule="auto"/>
        <w:jc w:val="both"/>
      </w:pPr>
    </w:p>
    <w:sectPr w:rsidR="00B84C59">
      <w:footerReference w:type="default" r:id="rId7"/>
      <w:pgSz w:w="11906" w:h="16838"/>
      <w:pgMar w:top="720" w:right="1134" w:bottom="1134" w:left="1418" w:header="0" w:footer="567"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84" w:rsidRDefault="00255E84">
      <w:r>
        <w:separator/>
      </w:r>
    </w:p>
  </w:endnote>
  <w:endnote w:type="continuationSeparator" w:id="0">
    <w:p w:rsidR="00255E84" w:rsidRDefault="0025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全字庫正宋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Arial Unicode M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59" w:rsidRDefault="00255E84">
    <w:pPr>
      <w:pStyle w:val="ad"/>
      <w:ind w:right="360" w:firstLine="360"/>
    </w:pPr>
    <w:r>
      <w:rPr>
        <w:noProof/>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635</wp:posOffset>
              </wp:positionV>
              <wp:extent cx="14605" cy="19685"/>
              <wp:effectExtent l="0" t="0" r="0" b="0"/>
              <wp:wrapSquare wrapText="bothSides"/>
              <wp:docPr id="1" name="框架4"/>
              <wp:cNvGraphicFramePr/>
              <a:graphic xmlns:a="http://schemas.openxmlformats.org/drawingml/2006/main">
                <a:graphicData uri="http://schemas.microsoft.com/office/word/2010/wordprocessingShape">
                  <wps:wsp>
                    <wps:cNvSpPr txBox="1"/>
                    <wps:spPr>
                      <a:xfrm>
                        <a:off x="0" y="0"/>
                        <a:ext cx="14605" cy="19685"/>
                      </a:xfrm>
                      <a:prstGeom prst="rect">
                        <a:avLst/>
                      </a:prstGeom>
                    </wps:spPr>
                    <wps:txbx>
                      <w:txbxContent>
                        <w:p w:rsidR="00B84C59" w:rsidRDefault="00B84C59">
                          <w:pPr>
                            <w:pStyle w:val="ad"/>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框架4" o:spid="_x0000_s1026" type="#_x0000_t202" style="position:absolute;left:0;text-align:left;margin-left:0;margin-top:.05pt;width:1.15pt;height: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" filled="f" stroked="f">
              <v:textbox inset="0,0,0,0">
                <w:txbxContent>
                  <w:p w:rsidR="00B84C59" w:rsidRDefault="00B84C59">
                    <w:pPr>
                      <w:pStyle w:val="ad"/>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84" w:rsidRDefault="00255E84">
      <w:r>
        <w:separator/>
      </w:r>
    </w:p>
  </w:footnote>
  <w:footnote w:type="continuationSeparator" w:id="0">
    <w:p w:rsidR="00255E84" w:rsidRDefault="0025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DD5"/>
    <w:multiLevelType w:val="multilevel"/>
    <w:tmpl w:val="070A4CBE"/>
    <w:lvl w:ilvl="0">
      <w:start w:val="1"/>
      <w:numFmt w:val="taiwaneseCountingThousand"/>
      <w:pStyle w:val="a"/>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FC77A54"/>
    <w:multiLevelType w:val="multilevel"/>
    <w:tmpl w:val="7CA073A0"/>
    <w:lvl w:ilvl="0">
      <w:start w:val="7"/>
      <w:numFmt w:val="taiwaneseCountingThousand"/>
      <w:lvlText w:val="%1、"/>
      <w:lvlJc w:val="left"/>
      <w:pPr>
        <w:ind w:left="814" w:hanging="720"/>
      </w:pPr>
      <w:rPr>
        <w:rFonts w:ascii="標楷體" w:eastAsia="標楷體" w:hAnsi="標楷體"/>
        <w:sz w:val="28"/>
      </w:rPr>
    </w:lvl>
    <w:lvl w:ilvl="1">
      <w:start w:val="1"/>
      <w:numFmt w:val="ideographTradition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ideographTradition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ideographTraditional"/>
      <w:lvlText w:val="%8、"/>
      <w:lvlJc w:val="left"/>
      <w:pPr>
        <w:ind w:left="3934" w:hanging="480"/>
      </w:pPr>
    </w:lvl>
    <w:lvl w:ilvl="8">
      <w:start w:val="1"/>
      <w:numFmt w:val="lowerRoman"/>
      <w:lvlText w:val="%9."/>
      <w:lvlJc w:val="right"/>
      <w:pPr>
        <w:ind w:left="4414" w:hanging="480"/>
      </w:pPr>
    </w:lvl>
  </w:abstractNum>
  <w:abstractNum w:abstractNumId="2" w15:restartNumberingAfterBreak="0">
    <w:nsid w:val="491B56A1"/>
    <w:multiLevelType w:val="multilevel"/>
    <w:tmpl w:val="30C67C64"/>
    <w:lvl w:ilvl="0">
      <w:start w:val="7"/>
      <w:numFmt w:val="taiwaneseCountingThousand"/>
      <w:lvlText w:val="%1、"/>
      <w:lvlJc w:val="left"/>
      <w:pPr>
        <w:ind w:left="814" w:hanging="720"/>
      </w:pPr>
      <w:rPr>
        <w:rFonts w:ascii="標楷體" w:eastAsia="標楷體" w:hAnsi="標楷體"/>
        <w:sz w:val="28"/>
      </w:rPr>
    </w:lvl>
    <w:lvl w:ilvl="1">
      <w:start w:val="1"/>
      <w:numFmt w:val="ideographTradition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ideographTradition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ideographTraditional"/>
      <w:lvlText w:val="%8、"/>
      <w:lvlJc w:val="left"/>
      <w:pPr>
        <w:ind w:left="3934" w:hanging="480"/>
      </w:pPr>
    </w:lvl>
    <w:lvl w:ilvl="8">
      <w:start w:val="1"/>
      <w:numFmt w:val="lowerRoman"/>
      <w:lvlText w:val="%9."/>
      <w:lvlJc w:val="right"/>
      <w:pPr>
        <w:ind w:left="4414" w:hanging="480"/>
      </w:pPr>
    </w:lvl>
  </w:abstractNum>
  <w:abstractNum w:abstractNumId="3" w15:restartNumberingAfterBreak="0">
    <w:nsid w:val="4D4343AB"/>
    <w:multiLevelType w:val="multilevel"/>
    <w:tmpl w:val="85CA1900"/>
    <w:lvl w:ilvl="0">
      <w:start w:val="1"/>
      <w:numFmt w:val="taiwaneseCountingThousand"/>
      <w:lvlText w:val="%1、"/>
      <w:lvlJc w:val="left"/>
      <w:pPr>
        <w:ind w:left="720" w:hanging="720"/>
      </w:pPr>
      <w:rPr>
        <w:rFonts w:ascii="標楷體" w:eastAsia="標楷體" w:hAnsi="標楷體" w:cs="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FE1941"/>
    <w:multiLevelType w:val="multilevel"/>
    <w:tmpl w:val="05C835AE"/>
    <w:lvl w:ilvl="0">
      <w:start w:val="1"/>
      <w:numFmt w:val="taiwaneseCountingThousand"/>
      <w:pStyle w:val="a0"/>
      <w:lvlText w:val="%1、"/>
      <w:lvlJc w:val="left"/>
      <w:pPr>
        <w:ind w:left="720" w:hanging="720"/>
      </w:pPr>
    </w:lvl>
    <w:lvl w:ilvl="1">
      <w:start w:val="1"/>
      <w:numFmt w:val="taiwaneseCountingThousand"/>
      <w:lvlText w:val="（%2）"/>
      <w:lvlJc w:val="left"/>
      <w:pPr>
        <w:ind w:left="1335" w:hanging="85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0A14416"/>
    <w:multiLevelType w:val="multilevel"/>
    <w:tmpl w:val="88D006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BEF4D9A"/>
    <w:multiLevelType w:val="multilevel"/>
    <w:tmpl w:val="8F7CFA50"/>
    <w:lvl w:ilvl="0">
      <w:start w:val="1"/>
      <w:numFmt w:val="taiwaneseCountingThousand"/>
      <w:lvlText w:val="%1、"/>
      <w:lvlJc w:val="left"/>
      <w:pPr>
        <w:ind w:left="720" w:hanging="720"/>
      </w:pPr>
      <w:rPr>
        <w:rFonts w:ascii="標楷體" w:eastAsia="標楷體" w:hAnsi="標楷體" w:cs="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84C59"/>
    <w:rsid w:val="0011108F"/>
    <w:rsid w:val="00255E84"/>
    <w:rsid w:val="00674EA2"/>
    <w:rsid w:val="00B84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D229E-D931-486B-B100-D71D94C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uppressAutoHyphens/>
    </w:pPr>
    <w:rPr>
      <w:rFonts w:ascii="Times New Roman" w:eastAsia="新細明體;PMingLiU" w:hAnsi="Times New Roman" w:cs="Times New Roman"/>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標楷體"/>
      <w:spacing w:val="0"/>
      <w:sz w:val="28"/>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Times New Roman" w:eastAsia="Times New Roman" w:hAnsi="Times New Roman" w:cs="Times New Roman"/>
      <w:sz w:val="2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標楷體" w:eastAsia="標楷體" w:hAnsi="標楷體" w:cs="標楷體"/>
      <w:sz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標楷體"/>
      <w:sz w:val="28"/>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a5">
    <w:name w:val="page number"/>
    <w:basedOn w:val="a2"/>
  </w:style>
  <w:style w:type="character" w:customStyle="1" w:styleId="2">
    <w:name w:val="本文縮排 2 字元"/>
    <w:qFormat/>
    <w:rPr>
      <w:kern w:val="2"/>
      <w:sz w:val="22"/>
    </w:rPr>
  </w:style>
  <w:style w:type="character" w:customStyle="1" w:styleId="a6">
    <w:name w:val="註解方塊文字 字元"/>
    <w:basedOn w:val="a2"/>
    <w:qFormat/>
    <w:rPr>
      <w:rFonts w:ascii="Calibri Light" w:eastAsia="新細明體" w:hAnsi="Calibri Light"/>
      <w:sz w:val="18"/>
      <w:szCs w:val="16"/>
    </w:rPr>
  </w:style>
  <w:style w:type="character" w:customStyle="1" w:styleId="WWCharLFO2LVL1">
    <w:name w:val="WW_CharLFO2LVL1"/>
    <w:qFormat/>
    <w:rPr>
      <w:rFonts w:ascii="標楷體" w:eastAsia="標楷體" w:hAnsi="標楷體" w:cs="標楷體"/>
      <w:spacing w:val="0"/>
      <w:sz w:val="28"/>
    </w:rPr>
  </w:style>
  <w:style w:type="character" w:customStyle="1" w:styleId="WWCharLFO2LVL2">
    <w:name w:val="WW_CharLFO2LVL2"/>
    <w:qFormat/>
    <w:rPr>
      <w:rFonts w:ascii="標楷體" w:eastAsia="標楷體" w:hAnsi="標楷體" w:cs="標楷體"/>
      <w:spacing w:val="0"/>
      <w:sz w:val="28"/>
    </w:rPr>
  </w:style>
  <w:style w:type="character" w:customStyle="1" w:styleId="WWCharLFO4LVL2">
    <w:name w:val="WW_CharLFO4LVL2"/>
    <w:qFormat/>
    <w:rPr>
      <w:rFonts w:ascii="Times New Roman" w:hAnsi="Times New Roman"/>
      <w:sz w:val="28"/>
    </w:rPr>
  </w:style>
  <w:style w:type="character" w:customStyle="1" w:styleId="WWCharLFO6LVL1">
    <w:name w:val="WW_CharLFO6LVL1"/>
    <w:qFormat/>
    <w:rPr>
      <w:rFonts w:ascii="標楷體" w:eastAsia="標楷體" w:hAnsi="標楷體" w:cs="標楷體"/>
      <w:sz w:val="28"/>
    </w:rPr>
  </w:style>
  <w:style w:type="character" w:customStyle="1" w:styleId="WWCharLFO8LVL1">
    <w:name w:val="WW_CharLFO8LVL1"/>
    <w:qFormat/>
    <w:rPr>
      <w:rFonts w:ascii="標楷體" w:eastAsia="標楷體" w:hAnsi="標楷體"/>
      <w:sz w:val="28"/>
    </w:rPr>
  </w:style>
  <w:style w:type="paragraph" w:styleId="a7">
    <w:name w:val="Body Text"/>
    <w:basedOn w:val="a1"/>
    <w:pPr>
      <w:spacing w:after="140" w:line="288" w:lineRule="auto"/>
    </w:pPr>
  </w:style>
  <w:style w:type="paragraph" w:styleId="a8">
    <w:name w:val="Title"/>
    <w:basedOn w:val="a1"/>
    <w:next w:val="a7"/>
    <w:qFormat/>
    <w:pPr>
      <w:keepNext/>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1"/>
    <w:qFormat/>
    <w:pPr>
      <w:suppressLineNumbers/>
      <w:spacing w:before="120" w:after="120"/>
    </w:pPr>
    <w:rPr>
      <w:rFonts w:cs="Mangal"/>
      <w:i/>
      <w:iCs/>
    </w:rPr>
  </w:style>
  <w:style w:type="paragraph" w:customStyle="1" w:styleId="ab">
    <w:name w:val="索引"/>
    <w:basedOn w:val="a1"/>
    <w:qFormat/>
    <w:pPr>
      <w:suppressLineNumbers/>
    </w:pPr>
    <w:rPr>
      <w:rFonts w:cs="Mangal"/>
    </w:rPr>
  </w:style>
  <w:style w:type="paragraph" w:styleId="ac">
    <w:name w:val="Body Text Indent"/>
    <w:basedOn w:val="a1"/>
    <w:pPr>
      <w:ind w:left="332" w:hanging="332"/>
    </w:pPr>
    <w:rPr>
      <w:sz w:val="22"/>
      <w:szCs w:val="20"/>
    </w:rPr>
  </w:style>
  <w:style w:type="paragraph" w:styleId="20">
    <w:name w:val="Body Text Indent 2"/>
    <w:basedOn w:val="a1"/>
    <w:qFormat/>
    <w:pPr>
      <w:ind w:left="212" w:hanging="212"/>
    </w:pPr>
    <w:rPr>
      <w:sz w:val="22"/>
      <w:szCs w:val="20"/>
    </w:rPr>
  </w:style>
  <w:style w:type="paragraph" w:styleId="3">
    <w:name w:val="Body Text Indent 3"/>
    <w:basedOn w:val="a1"/>
    <w:qFormat/>
    <w:pPr>
      <w:ind w:left="284" w:hanging="284"/>
    </w:pPr>
    <w:rPr>
      <w:sz w:val="22"/>
      <w:szCs w:val="20"/>
    </w:rPr>
  </w:style>
  <w:style w:type="paragraph" w:styleId="21">
    <w:name w:val="List 2"/>
    <w:basedOn w:val="a1"/>
    <w:qFormat/>
    <w:pPr>
      <w:ind w:left="100" w:hanging="200"/>
    </w:pPr>
    <w:rPr>
      <w:sz w:val="22"/>
      <w:szCs w:val="20"/>
    </w:rPr>
  </w:style>
  <w:style w:type="paragraph" w:customStyle="1" w:styleId="WW-">
    <w:name w:val="WW-內文縮排"/>
    <w:basedOn w:val="a1"/>
    <w:qFormat/>
    <w:pPr>
      <w:ind w:left="480"/>
    </w:pPr>
    <w:rPr>
      <w:sz w:val="22"/>
      <w:szCs w:val="20"/>
    </w:rPr>
  </w:style>
  <w:style w:type="paragraph" w:styleId="ad">
    <w:name w:val="footer"/>
    <w:basedOn w:val="a1"/>
    <w:pPr>
      <w:tabs>
        <w:tab w:val="center" w:pos="4153"/>
        <w:tab w:val="right" w:pos="8306"/>
      </w:tabs>
      <w:snapToGrid w:val="0"/>
    </w:pPr>
    <w:rPr>
      <w:sz w:val="20"/>
      <w:szCs w:val="20"/>
    </w:rPr>
  </w:style>
  <w:style w:type="paragraph" w:customStyle="1" w:styleId="a">
    <w:name w:val="一、"/>
    <w:basedOn w:val="a1"/>
    <w:qFormat/>
    <w:pPr>
      <w:numPr>
        <w:numId w:val="1"/>
      </w:numPr>
      <w:spacing w:before="60" w:after="60" w:line="440" w:lineRule="exact"/>
    </w:pPr>
    <w:rPr>
      <w:rFonts w:eastAsia="標楷體"/>
      <w:sz w:val="32"/>
      <w:szCs w:val="20"/>
    </w:rPr>
  </w:style>
  <w:style w:type="paragraph" w:styleId="22">
    <w:name w:val="Body Text 2"/>
    <w:basedOn w:val="a1"/>
    <w:qFormat/>
    <w:pPr>
      <w:kinsoku w:val="0"/>
      <w:spacing w:before="280" w:after="280" w:line="400" w:lineRule="exact"/>
    </w:pPr>
    <w:rPr>
      <w:rFonts w:eastAsia="標楷體"/>
      <w:bCs/>
      <w:sz w:val="28"/>
    </w:rPr>
  </w:style>
  <w:style w:type="paragraph" w:customStyle="1" w:styleId="a0">
    <w:name w:val="（一）"/>
    <w:basedOn w:val="a1"/>
    <w:qFormat/>
    <w:pPr>
      <w:numPr>
        <w:numId w:val="4"/>
      </w:numPr>
      <w:kinsoku w:val="0"/>
      <w:spacing w:line="400" w:lineRule="exact"/>
    </w:pPr>
    <w:rPr>
      <w:rFonts w:eastAsia="標楷體"/>
      <w:sz w:val="28"/>
    </w:rPr>
  </w:style>
  <w:style w:type="paragraph" w:customStyle="1" w:styleId="1">
    <w:name w:val="1."/>
    <w:basedOn w:val="a1"/>
    <w:qFormat/>
    <w:pPr>
      <w:kinsoku w:val="0"/>
      <w:spacing w:line="400" w:lineRule="exact"/>
      <w:ind w:left="1335"/>
    </w:pPr>
    <w:rPr>
      <w:rFonts w:eastAsia="標楷體"/>
      <w:sz w:val="28"/>
    </w:rPr>
  </w:style>
  <w:style w:type="paragraph" w:styleId="ae">
    <w:name w:val="header"/>
    <w:basedOn w:val="a1"/>
    <w:pPr>
      <w:tabs>
        <w:tab w:val="center" w:pos="4153"/>
        <w:tab w:val="right" w:pos="8306"/>
      </w:tabs>
      <w:snapToGrid w:val="0"/>
    </w:pPr>
    <w:rPr>
      <w:sz w:val="20"/>
      <w:szCs w:val="20"/>
    </w:rPr>
  </w:style>
  <w:style w:type="paragraph" w:customStyle="1" w:styleId="7">
    <w:name w:val="樣式7"/>
    <w:basedOn w:val="a1"/>
    <w:qFormat/>
    <w:pPr>
      <w:kinsoku w:val="0"/>
      <w:spacing w:line="360" w:lineRule="exact"/>
      <w:ind w:left="1361" w:hanging="1361"/>
    </w:pPr>
    <w:rPr>
      <w:rFonts w:eastAsia="全真楷書;Arial Unicode MS"/>
      <w:spacing w:val="14"/>
      <w:szCs w:val="20"/>
    </w:rPr>
  </w:style>
  <w:style w:type="paragraph" w:customStyle="1" w:styleId="af">
    <w:name w:val="外框內容"/>
    <w:basedOn w:val="a1"/>
    <w:qFormat/>
  </w:style>
  <w:style w:type="paragraph" w:styleId="af0">
    <w:name w:val="Balloon Text"/>
    <w:basedOn w:val="a7"/>
    <w:qFormat/>
    <w:pPr>
      <w:suppressAutoHyphens w:val="0"/>
    </w:pPr>
    <w:rPr>
      <w:rFonts w:ascii="Calibri Light" w:eastAsia="新細明體" w:hAnsi="Calibri Light"/>
      <w:sz w:val="18"/>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（標售機關）公告（備查本）（通信投標方式）</dc:title>
  <dc:subject/>
  <dc:creator>test</dc:creator>
  <dc:description/>
  <cp:lastModifiedBy>李致翰</cp:lastModifiedBy>
  <cp:revision>58</cp:revision>
  <cp:lastPrinted>2021-11-23T05:17:00Z</cp:lastPrinted>
  <dcterms:created xsi:type="dcterms:W3CDTF">2018-08-22T11:40:00Z</dcterms:created>
  <dcterms:modified xsi:type="dcterms:W3CDTF">2021-11-24T01:05:00Z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FALSE</vt:lpwstr>
  </property>
</Properties>
</file>