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2212"/>
        <w:gridCol w:w="6745"/>
      </w:tblGrid>
      <w:tr w:rsidR="00E36DB3" w:rsidRPr="00E36DB3" w:rsidTr="00817F6E">
        <w:trPr>
          <w:tblHeader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74B" w:rsidRPr="00E36DB3" w:rsidRDefault="0041074B" w:rsidP="0041074B">
            <w:pPr>
              <w:pStyle w:val="Standard"/>
              <w:spacing w:line="40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E36DB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36"/>
                <w:szCs w:val="36"/>
                <w:lang w:eastAsia="zh-HK"/>
              </w:rPr>
              <w:t>「</w:t>
            </w:r>
            <w:r w:rsidRPr="00E36DB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36"/>
                <w:szCs w:val="36"/>
              </w:rPr>
              <w:t>青年就業獎勵計畫</w:t>
            </w:r>
            <w:r w:rsidRPr="00E36DB3">
              <w:rPr>
                <w:rFonts w:ascii="標楷體" w:eastAsia="標楷體" w:hAnsi="標楷體" w:cs="Times New Roman"/>
                <w:b/>
                <w:bCs/>
                <w:color w:val="000000" w:themeColor="text1"/>
                <w:sz w:val="36"/>
                <w:szCs w:val="36"/>
                <w:lang w:eastAsia="zh-HK"/>
              </w:rPr>
              <w:t>」常見問答</w:t>
            </w:r>
          </w:p>
        </w:tc>
      </w:tr>
      <w:tr w:rsidR="00E36DB3" w:rsidRPr="00E36DB3" w:rsidTr="00817F6E">
        <w:trPr>
          <w:tblHeader/>
        </w:trPr>
        <w:tc>
          <w:tcPr>
            <w:tcW w:w="67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74B" w:rsidRPr="00E36DB3" w:rsidRDefault="0041074B" w:rsidP="009642B8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編號</w:t>
            </w:r>
          </w:p>
        </w:tc>
        <w:tc>
          <w:tcPr>
            <w:tcW w:w="22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74B" w:rsidRPr="00E36DB3" w:rsidRDefault="0041074B" w:rsidP="009642B8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問題</w:t>
            </w:r>
          </w:p>
        </w:tc>
        <w:tc>
          <w:tcPr>
            <w:tcW w:w="67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74B" w:rsidRPr="00E36DB3" w:rsidRDefault="0041074B" w:rsidP="009642B8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說明內容</w:t>
            </w:r>
          </w:p>
        </w:tc>
      </w:tr>
      <w:tr w:rsidR="00E36DB3" w:rsidRPr="00E36DB3" w:rsidTr="00817F6E">
        <w:trPr>
          <w:trHeight w:val="76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074B" w:rsidRPr="00E36DB3" w:rsidRDefault="0041074B" w:rsidP="009642B8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74B" w:rsidRPr="00E36DB3" w:rsidRDefault="0041074B" w:rsidP="009642B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  <w:t>青年就業奬勵計畫</w:t>
            </w: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  <w:lang w:eastAsia="zh-HK"/>
              </w:rPr>
              <w:t>實施</w:t>
            </w: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  <w:t>目的為何？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74B" w:rsidRPr="00E36DB3" w:rsidRDefault="00377D76" w:rsidP="00377D7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為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鼓勵應屆畢業青年於後疫情時期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的</w:t>
            </w:r>
            <w:r w:rsidR="0041074B"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就業市場回溫時，儘早投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入就業，及早了解就業市場趨勢與加強規劃尋職方向，避免因本次疫情</w:t>
            </w:r>
            <w:r w:rsidR="0041074B"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對就業猶豫而</w:t>
            </w:r>
            <w:r w:rsidR="009652A8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降低求職積極度</w:t>
            </w:r>
            <w:r w:rsidR="0041074B"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，進而拉長待業期間，反而不利未來職涯發展，爰運用就業奬勵措施，提升青年尋職意願，並協助穩定就業。</w:t>
            </w:r>
          </w:p>
        </w:tc>
      </w:tr>
      <w:tr w:rsidR="00E36DB3" w:rsidRPr="00E36DB3" w:rsidTr="00817F6E">
        <w:trPr>
          <w:trHeight w:val="8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1074B" w:rsidRPr="00E36DB3" w:rsidRDefault="0041074B" w:rsidP="009642B8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74B" w:rsidRPr="00E36DB3" w:rsidRDefault="0041074B" w:rsidP="009642B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  <w:t>適用對象為何?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1074B" w:rsidRPr="00E36DB3" w:rsidRDefault="0041074B" w:rsidP="00710049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本計畫適用對象為</w:t>
            </w:r>
            <w:r w:rsidR="00710049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本國籍年滿15</w:t>
            </w:r>
            <w:r w:rsidR="00365598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-</w:t>
            </w:r>
            <w:r w:rsidR="00710049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29歲的108學年度應屆畢業青年。</w:t>
            </w:r>
          </w:p>
          <w:p w:rsidR="00C407F1" w:rsidRPr="00E36DB3" w:rsidRDefault="00C407F1" w:rsidP="00EE1833">
            <w:pPr>
              <w:pStyle w:val="A3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29</w:t>
            </w:r>
            <w:r w:rsidR="00710049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歲</w:t>
            </w:r>
            <w:r w:rsidR="00BD4F8E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的認定</w:t>
            </w:r>
            <w:r w:rsidR="00807472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標準</w:t>
            </w:r>
            <w:r w:rsidR="00F919BA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，</w:t>
            </w:r>
            <w:r w:rsidR="00807472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係</w:t>
            </w:r>
            <w:r w:rsidR="00377D76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指</w:t>
            </w:r>
            <w:r w:rsidR="00F919BA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109年</w:t>
            </w:r>
            <w:r w:rsidR="00BD4F8E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6月15日當日，</w:t>
            </w:r>
            <w:r w:rsidR="00807472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青年</w:t>
            </w:r>
            <w:r w:rsidR="00BD4F8E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未滿30</w:t>
            </w:r>
            <w:r w:rsidR="00807472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歲者。</w:t>
            </w:r>
          </w:p>
        </w:tc>
      </w:tr>
      <w:tr w:rsidR="00E36DB3" w:rsidRPr="00E36DB3" w:rsidTr="00817F6E">
        <w:trPr>
          <w:trHeight w:val="84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4160" w:rsidRPr="00E36DB3" w:rsidRDefault="004C3773" w:rsidP="009642B8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4160" w:rsidRPr="00E36DB3" w:rsidRDefault="00EA5EF8" w:rsidP="009642B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「</w:t>
            </w:r>
            <w:r w:rsidR="004C3773" w:rsidRPr="00E36DB3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108學年度應屆畢業</w:t>
            </w:r>
            <w:r w:rsidRPr="00E36DB3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」定義為何</w:t>
            </w:r>
            <w:r w:rsidR="004C3773" w:rsidRPr="00E36DB3"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BAC" w:rsidRPr="00E36DB3" w:rsidRDefault="004C3773" w:rsidP="00012BAC">
            <w:pPr>
              <w:pStyle w:val="A3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本計畫所稱「108學年度應屆畢業」，係指青年所持畢業證書開立日期為108年9月1日至109年8月31</w:t>
            </w:r>
            <w:r w:rsidR="00012BAC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日間。</w:t>
            </w:r>
          </w:p>
          <w:p w:rsidR="00EC4160" w:rsidRPr="00E36DB3" w:rsidRDefault="00012BAC" w:rsidP="00012BAC">
            <w:pPr>
              <w:pStyle w:val="A3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但如</w:t>
            </w:r>
            <w:r w:rsidR="004C3773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證書開立日期非於前開期間者，青年得提供具備108學年度學籍之佐證文件（例如：註冊證明等）、畢業證書及相關說明資料，由工作所在地的分署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依個案事實</w:t>
            </w:r>
            <w:r w:rsidR="004C3773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審認。</w:t>
            </w:r>
          </w:p>
        </w:tc>
      </w:tr>
      <w:tr w:rsidR="00E36DB3" w:rsidRPr="00E36DB3" w:rsidTr="00817F6E">
        <w:trPr>
          <w:trHeight w:val="11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F1" w:rsidRPr="00E36DB3" w:rsidRDefault="004C3773" w:rsidP="00C407F1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F1" w:rsidRPr="00E36DB3" w:rsidRDefault="00C407F1" w:rsidP="00C407F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  <w:t>青年就業奬勵</w:t>
            </w:r>
            <w:r w:rsidR="007A6573"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  <w:lang w:eastAsia="zh-HK"/>
              </w:rPr>
              <w:t>的</w:t>
            </w: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  <w:t>申請資格為何?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7472" w:rsidRPr="00E36DB3" w:rsidRDefault="00C407F1" w:rsidP="0071004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青年</w:t>
            </w:r>
            <w:r w:rsidR="007A6573"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  <w:t>於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109年9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  <w:t>月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30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  <w:t>日前</w:t>
            </w:r>
            <w:r w:rsidR="007A6573"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，</w:t>
            </w:r>
            <w:r w:rsidR="004317D2"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  <w:t>從事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按月計酬全時工作</w:t>
            </w:r>
            <w:r w:rsidR="007A6573"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  <w:t>及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  <w:t>依法投保就業保險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，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  <w:t>於同一雇主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穩定就業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  <w:t>滿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90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  <w:t>日時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，可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  <w:t>申請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就業奬勵。</w:t>
            </w:r>
          </w:p>
        </w:tc>
      </w:tr>
      <w:tr w:rsidR="00E36DB3" w:rsidRPr="00E36DB3" w:rsidTr="00817F6E">
        <w:trPr>
          <w:trHeight w:val="11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407F1" w:rsidRPr="00E36DB3" w:rsidRDefault="004C3773" w:rsidP="00C407F1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F1" w:rsidRPr="00E36DB3" w:rsidRDefault="00C407F1" w:rsidP="00C407F1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在校期間已有工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作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的學生，可否適用本計畫？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07F1" w:rsidRPr="00E36DB3" w:rsidRDefault="00C407F1" w:rsidP="00710049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青年於109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年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月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15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日</w:t>
            </w:r>
            <w:r w:rsidR="00710049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(含)起受僱</w:t>
            </w:r>
            <w:r w:rsidR="004317D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從事全時工作並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加保</w:t>
            </w:r>
            <w:r w:rsidR="004317D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就業保險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，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且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於</w:t>
            </w:r>
            <w:r w:rsidR="004317D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本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計畫</w:t>
            </w:r>
            <w:r w:rsidR="004317D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生效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日</w:t>
            </w:r>
            <w:r w:rsidR="004317D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(6</w:t>
            </w:r>
            <w:r w:rsidR="004317D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月</w:t>
            </w:r>
            <w:r w:rsidR="004317D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15</w:t>
            </w:r>
            <w:r w:rsidR="004317D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日</w:t>
            </w:r>
            <w:r w:rsidR="004317D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)後仍持續受僱於</w:t>
            </w:r>
            <w:r w:rsidR="004317D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同一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雇主滿</w:t>
            </w:r>
            <w:r w:rsidR="004317D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90</w:t>
            </w:r>
            <w:r w:rsidR="004317D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日</w:t>
            </w:r>
            <w:r w:rsidR="00D41B0A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及</w:t>
            </w:r>
            <w:r w:rsidR="00D41B0A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180</w:t>
            </w:r>
            <w:r w:rsidR="00D41B0A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日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，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可以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申請就業獎勵。</w:t>
            </w:r>
          </w:p>
          <w:p w:rsidR="00710049" w:rsidRPr="00E36DB3" w:rsidRDefault="005148C9" w:rsidP="00710049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但</w:t>
            </w:r>
            <w:r w:rsidR="00710049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109年1月14日</w:t>
            </w: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(含)</w:t>
            </w:r>
            <w:r w:rsidR="00710049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前已就業的青年，非本計畫適用對象。</w:t>
            </w:r>
          </w:p>
        </w:tc>
      </w:tr>
      <w:tr w:rsidR="00E36DB3" w:rsidRPr="00E36DB3" w:rsidTr="00817F6E">
        <w:trPr>
          <w:trHeight w:val="11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576" w:rsidRPr="00E36DB3" w:rsidRDefault="004C3773" w:rsidP="00156576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76" w:rsidRPr="00E36DB3" w:rsidRDefault="00156576" w:rsidP="0015657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  <w:lang w:eastAsia="zh-HK"/>
              </w:rPr>
              <w:t>我已</w:t>
            </w:r>
            <w:r w:rsidR="00D41B0A"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  <w:lang w:eastAsia="zh-HK"/>
              </w:rPr>
              <w:t>經</w:t>
            </w: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  <w:lang w:eastAsia="zh-HK"/>
              </w:rPr>
              <w:t>在今年</w:t>
            </w: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  <w:t>1</w:t>
            </w: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  <w:lang w:eastAsia="zh-HK"/>
              </w:rPr>
              <w:t>月</w:t>
            </w: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  <w:t>1</w:t>
            </w: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  <w:lang w:eastAsia="zh-HK"/>
              </w:rPr>
              <w:t>日就業</w:t>
            </w: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  <w:t>，</w:t>
            </w: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  <w:lang w:eastAsia="zh-HK"/>
              </w:rPr>
              <w:t>可不可申請參加本計畫</w:t>
            </w: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E3088" w:rsidRPr="00E36DB3" w:rsidRDefault="00F919BA" w:rsidP="0077595D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考量</w:t>
            </w:r>
            <w:r w:rsidR="00377D76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本次疫情對就業市場的影響及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青年於畢業前即可能陸續開始尋職就業，</w:t>
            </w:r>
            <w:r w:rsidR="00E52E60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所以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參酌「嚴重特殊傳染性肺炎防治及紓困振興特別條例」施行日期，將</w:t>
            </w:r>
            <w:r w:rsidR="00BE3088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自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109年1月15日起</w:t>
            </w:r>
            <w:r w:rsidR="00BE3088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始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到職投保</w:t>
            </w:r>
            <w:r w:rsidR="00E52E60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的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青年，</w:t>
            </w:r>
            <w:r w:rsidR="00E52E60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納入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本計畫適用對象。</w:t>
            </w:r>
            <w:r w:rsidR="006901FB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109年1月14日(含)</w:t>
            </w:r>
            <w:r w:rsidR="005148C9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前已</w:t>
            </w:r>
            <w:r w:rsidR="006901FB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就業</w:t>
            </w:r>
            <w:r w:rsidR="005148C9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的</w:t>
            </w:r>
            <w:r w:rsidR="006901FB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青年，則非屬本計畫適用對象。</w:t>
            </w:r>
          </w:p>
        </w:tc>
      </w:tr>
      <w:tr w:rsidR="00E36DB3" w:rsidRPr="00E36DB3" w:rsidTr="00817F6E">
        <w:trPr>
          <w:trHeight w:val="11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576" w:rsidRPr="00E36DB3" w:rsidRDefault="004C3773" w:rsidP="00156576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7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76" w:rsidRPr="00E36DB3" w:rsidRDefault="00156576" w:rsidP="0015657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</w:rPr>
              <w:t>我是今年國外畢業回來的留學生，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  <w:lang w:eastAsia="zh-HK"/>
              </w:rPr>
              <w:t>也可以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</w:rPr>
              <w:t>適用嗎？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76" w:rsidRPr="00E36DB3" w:rsidRDefault="00BE3088" w:rsidP="0015657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符合本國籍</w:t>
            </w:r>
            <w:r w:rsidR="00156576"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15-29</w:t>
            </w:r>
            <w:r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歲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之</w:t>
            </w:r>
            <w:r w:rsidR="00156576"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108學年度應屆畢業青年，</w:t>
            </w:r>
            <w:r w:rsidR="00156576"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  <w:t>無論國內外畢業者</w:t>
            </w:r>
            <w:r w:rsidR="00156576"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，</w:t>
            </w:r>
            <w:r w:rsidR="00156576"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  <w:lang w:eastAsia="zh-HK"/>
              </w:rPr>
              <w:t>都可以適用</w:t>
            </w:r>
            <w:r w:rsidR="00156576" w:rsidRPr="00E36DB3"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</w:tr>
      <w:tr w:rsidR="00E36DB3" w:rsidRPr="00E36DB3" w:rsidTr="00817F6E">
        <w:trPr>
          <w:trHeight w:val="1155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576" w:rsidRPr="00E36DB3" w:rsidRDefault="004C3773" w:rsidP="00156576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76" w:rsidRPr="00E36DB3" w:rsidRDefault="00156576" w:rsidP="00A3755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  <w:lang w:eastAsia="zh-HK"/>
              </w:rPr>
              <w:t>有沒有限制</w:t>
            </w:r>
            <w:r w:rsidR="00D41B0A"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  <w:lang w:eastAsia="zh-HK"/>
              </w:rPr>
              <w:t>從事的行職業</w:t>
            </w:r>
            <w:r w:rsidR="00D41B0A"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  <w:t>?</w:t>
            </w:r>
            <w:r w:rsidR="00D41B0A"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  <w:lang w:eastAsia="zh-HK"/>
              </w:rPr>
              <w:t>是否一定要透過公立就業服務機構尋職</w:t>
            </w:r>
            <w:r w:rsidR="00D41B0A" w:rsidRPr="00E36DB3">
              <w:rPr>
                <w:rFonts w:ascii="標楷體" w:eastAsia="標楷體" w:hAnsi="標楷體" w:cs="Times New Roman" w:hint="default"/>
                <w:bCs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2E60" w:rsidRPr="00E36DB3" w:rsidRDefault="00E52E60" w:rsidP="00E52E60">
            <w:pPr>
              <w:pStyle w:val="A3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本計畫沒有限制從事的行職業別</w:t>
            </w:r>
            <w:r w:rsidR="00D80AF1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，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但須</w:t>
            </w:r>
            <w:r w:rsidR="00BE3088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為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從事按月計酬全時工作，並參加就業保險。另外，青年不得為雇主或其負責人的配偶、直系血親或三親等內之旁系血親。</w:t>
            </w:r>
          </w:p>
          <w:p w:rsidR="00D80AF1" w:rsidRPr="00E36DB3" w:rsidRDefault="00E52E60" w:rsidP="00E52E60">
            <w:pPr>
              <w:pStyle w:val="A3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青年可以</w:t>
            </w:r>
            <w:r w:rsidR="00BE3088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自行</w:t>
            </w:r>
            <w:r w:rsidR="00377D76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尋職就業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或透過公立就業服務機構</w:t>
            </w:r>
            <w:r w:rsidR="00377D76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協助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尋職，如有相關就業協助需求，可撥打免付費客服專線0800-777888，由專人提供諮詢服務</w:t>
            </w:r>
            <w:r w:rsidR="00162F8B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。</w:t>
            </w:r>
          </w:p>
          <w:p w:rsidR="00D80AF1" w:rsidRPr="00E36DB3" w:rsidRDefault="00162F8B" w:rsidP="00377D76">
            <w:pPr>
              <w:pStyle w:val="A3"/>
              <w:numPr>
                <w:ilvl w:val="0"/>
                <w:numId w:val="7"/>
              </w:numP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另</w:t>
            </w:r>
            <w:r w:rsidR="00AD5776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為避免勞工誤入求職陷阱，提醒求職者尋職時，應做好求職前「三大準備」及應徵時堅守不繳錢、不購買、不辦卡、不簽約、不離身、不飲用、不非法工作等「七不原則」。</w:t>
            </w:r>
          </w:p>
        </w:tc>
      </w:tr>
      <w:tr w:rsidR="00E36DB3" w:rsidRPr="00E36DB3" w:rsidTr="00817F6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576" w:rsidRPr="00E36DB3" w:rsidRDefault="004C3773" w:rsidP="00156576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76" w:rsidRPr="00E36DB3" w:rsidRDefault="00156576" w:rsidP="00156576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就業奬</w:t>
            </w:r>
            <w:r w:rsidR="00A3755B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勵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標準為何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76" w:rsidRPr="00E36DB3" w:rsidRDefault="00156576" w:rsidP="00377D76">
            <w:pPr>
              <w:spacing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青年受僱</w:t>
            </w:r>
            <w:r w:rsidR="00377D76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於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同一雇主，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穩定就業</w:t>
            </w:r>
            <w:r w:rsidR="00BE3088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滿90天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，發給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就業奬勵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2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萬元</w:t>
            </w:r>
            <w:r w:rsidR="00377D76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；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持續穩定就業</w:t>
            </w:r>
            <w:r w:rsidR="00BE3088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180天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，</w:t>
            </w:r>
            <w:r w:rsidR="005148C9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再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加發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1萬元就業獎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勵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E36DB3" w:rsidRPr="00E36DB3" w:rsidTr="00817F6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576" w:rsidRPr="00E36DB3" w:rsidRDefault="004C3773" w:rsidP="00156576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76" w:rsidRPr="00E36DB3" w:rsidRDefault="0015280D" w:rsidP="00156576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就業奬勵</w:t>
            </w:r>
            <w:r w:rsidR="0015657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申請</w:t>
            </w:r>
            <w:r w:rsidR="00A3755B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期限及</w:t>
            </w:r>
            <w:r w:rsidR="0015657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方</w:t>
            </w:r>
            <w:r w:rsidR="00A3755B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式為何</w:t>
            </w:r>
            <w:r w:rsidR="00A3755B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62F8B" w:rsidRPr="00E36DB3" w:rsidRDefault="00162F8B" w:rsidP="00C10D83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青年於受僱</w:t>
            </w:r>
            <w:r w:rsidR="00377D7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於</w:t>
            </w:r>
            <w:r w:rsidR="00377D7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同一雇主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滿90日起90日內可以</w:t>
            </w:r>
            <w:r w:rsidR="00377D76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透過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下列方式申請</w:t>
            </w:r>
            <w:r w:rsidR="00377D7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就業奬勵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：</w:t>
            </w:r>
          </w:p>
          <w:p w:rsidR="00162F8B" w:rsidRPr="00E36DB3" w:rsidRDefault="00162F8B" w:rsidP="006E49E2">
            <w:pPr>
              <w:pStyle w:val="A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於台灣就業通網站的本計畫專區線上申請。</w:t>
            </w:r>
          </w:p>
          <w:p w:rsidR="00162F8B" w:rsidRPr="00E36DB3" w:rsidRDefault="00BE3088" w:rsidP="006E49E2">
            <w:pPr>
              <w:pStyle w:val="A3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以自</w:t>
            </w:r>
            <w:r w:rsidR="0077595D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行</w:t>
            </w:r>
            <w:r w:rsidR="00162F8B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送達或郵寄送達方式，向工作所在地</w:t>
            </w:r>
            <w:r w:rsidR="00377D7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的</w:t>
            </w:r>
            <w:r w:rsidR="00162F8B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勞動力發展署所屬分署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提出</w:t>
            </w:r>
            <w:r w:rsidR="001A1E74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申請，並建議</w:t>
            </w:r>
            <w:r w:rsidR="000308A1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於</w:t>
            </w:r>
            <w:r w:rsidR="001A1E74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信封封面加註「申請青年就業獎勵計畫」。</w:t>
            </w:r>
          </w:p>
          <w:p w:rsidR="00162F8B" w:rsidRPr="00E36DB3" w:rsidRDefault="00C10D83" w:rsidP="000308A1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青年</w:t>
            </w:r>
            <w:r w:rsidR="00362340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僅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須於規定期間內</w:t>
            </w:r>
            <w:r w:rsidR="005552B3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次</w:t>
            </w:r>
            <w:r w:rsidR="00377D76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提出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申請，分署將</w:t>
            </w:r>
            <w:r w:rsidR="000308A1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於</w:t>
            </w:r>
            <w:r w:rsidR="00162F8B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青年受僱</w:t>
            </w:r>
            <w:r w:rsidR="00362340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滿</w:t>
            </w:r>
            <w:r w:rsidR="00134BF0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90日或180日</w:t>
            </w:r>
            <w:r w:rsidR="000308A1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，依所提供之申請文件進行審核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，</w:t>
            </w:r>
            <w:r w:rsidR="005552B3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於</w:t>
            </w:r>
            <w:r w:rsidR="000308A1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要件符合及</w:t>
            </w:r>
            <w:r w:rsidR="00362340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審核通過後</w:t>
            </w:r>
            <w:r w:rsidR="00362340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，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分2次</w:t>
            </w:r>
            <w:r w:rsidR="00162F8B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發給就業獎勵，並直接匯入青年指定金融帳戶。</w:t>
            </w:r>
          </w:p>
          <w:p w:rsidR="00A3755B" w:rsidRPr="00E36DB3" w:rsidRDefault="00A3755B" w:rsidP="00134BF0">
            <w:pPr>
              <w:pStyle w:val="A3"/>
              <w:numPr>
                <w:ilvl w:val="0"/>
                <w:numId w:val="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建議</w:t>
            </w:r>
            <w:r w:rsidR="00134BF0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請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多加運用線上申請，</w:t>
            </w:r>
            <w:r w:rsidR="00134BF0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經濟、環保、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省時又便捷。</w:t>
            </w:r>
          </w:p>
          <w:p w:rsidR="00377D76" w:rsidRPr="00E36DB3" w:rsidRDefault="00377D76" w:rsidP="00377D76">
            <w:pPr>
              <w:pStyle w:val="A3"/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※舉例：</w:t>
            </w:r>
          </w:p>
          <w:p w:rsidR="00377D76" w:rsidRPr="00E36DB3" w:rsidRDefault="00221099" w:rsidP="00221099">
            <w:pPr>
              <w:pStyle w:val="A3"/>
              <w:spacing w:line="400" w:lineRule="exact"/>
              <w:ind w:left="311" w:hanging="311"/>
              <w:jc w:val="both"/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1.</w:t>
            </w:r>
            <w:r w:rsidR="00377D7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甲君為本國籍23歲的108學年度應屆畢業青年，109年6月15日於台灣就業通網站的本計畫專區報名參加，並於109年7月10日在台北市找到工作，自行就業，從事按月計酬全時工作，並參加就業保險。</w:t>
            </w:r>
          </w:p>
          <w:p w:rsidR="00377D76" w:rsidRPr="00E36DB3" w:rsidRDefault="00221099" w:rsidP="00221099">
            <w:pPr>
              <w:pStyle w:val="A3"/>
              <w:spacing w:line="400" w:lineRule="exact"/>
              <w:ind w:left="420" w:hangingChars="150" w:hanging="420"/>
              <w:jc w:val="both"/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lastRenderedPageBreak/>
              <w:t>2.</w:t>
            </w:r>
            <w:r w:rsidR="00377D7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其受僱期間為109年7月10日至10月7日，已經符合受僱同一雇主滿90日，得於90日內（即110年1月4日）在台灣就業通的網站，線上填妥公司名稱、行業別及到職加保日期等申請資料，並上傳身分證、畢業證書及本人存摺封面等影本資料，申請就業獎勵。勞動力發展署北基宜花金馬分署審查通過後，將一次發給2萬元就業獎勵，並直接匯入甲君指定的金融帳戶。</w:t>
            </w:r>
          </w:p>
          <w:p w:rsidR="00377D76" w:rsidRPr="00E36DB3" w:rsidRDefault="00377D76" w:rsidP="00221099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ind w:leftChars="-165" w:left="422" w:hangingChars="292" w:hanging="818"/>
              <w:jc w:val="both"/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221099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3.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甲君持續受僱至110年1月5日，已經符合連續受僱於同一雇主滿180日，</w:t>
            </w:r>
            <w:r w:rsidR="00BE3088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甲君不須再提出申請，由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分署查對甲君的投保紀錄並審核通過後，再加發給1萬元就業獎勵，直接匯入甲君的金融帳戶。</w:t>
            </w:r>
          </w:p>
        </w:tc>
      </w:tr>
      <w:tr w:rsidR="00E36DB3" w:rsidRPr="00E36DB3" w:rsidTr="00817F6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576" w:rsidRPr="00E36DB3" w:rsidRDefault="004C3773" w:rsidP="00156576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11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280D" w:rsidRPr="00E36DB3" w:rsidRDefault="0015280D" w:rsidP="0015280D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如何</w:t>
            </w:r>
            <w:r w:rsidR="0015657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上網報名</w:t>
            </w:r>
            <w:r w:rsidR="00A3755B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參加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計畫</w:t>
            </w:r>
            <w:r w:rsidR="006E49E2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、</w:t>
            </w:r>
            <w:r w:rsidR="00DF7F95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申請獎勵</w:t>
            </w:r>
            <w:r w:rsidR="00012BAC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及查詢審核進度</w:t>
            </w:r>
            <w:r w:rsidR="006E49E2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？</w:t>
            </w:r>
          </w:p>
          <w:p w:rsidR="00012BAC" w:rsidRPr="00E36DB3" w:rsidRDefault="00012BAC" w:rsidP="0015280D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012BAC" w:rsidRPr="00E36DB3" w:rsidRDefault="00012BAC" w:rsidP="0015280D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</w:pP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BF0" w:rsidRPr="00E36DB3" w:rsidRDefault="00134BF0" w:rsidP="00660497">
            <w:pPr>
              <w:pStyle w:val="A3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青年</w:t>
            </w:r>
            <w:r w:rsidR="00B836B2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可儘速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於台灣就業通網站登錄會員後，</w:t>
            </w:r>
            <w:r w:rsidR="00BE3088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即可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至</w:t>
            </w:r>
            <w:hyperlink r:id="rId8" w:history="1">
              <w:r w:rsidRPr="00E36DB3">
                <w:rPr>
                  <w:rStyle w:val="aa"/>
                  <w:rFonts w:ascii="標楷體" w:eastAsia="標楷體" w:hAnsi="標楷體" w:cs="Times New Roman"/>
                  <w:color w:val="000000" w:themeColor="text1"/>
                  <w:kern w:val="0"/>
                  <w:sz w:val="28"/>
                  <w:szCs w:val="28"/>
                </w:rPr>
                <w:t>本計畫專區</w:t>
              </w:r>
            </w:hyperlink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詳閱相關計畫規定及應注意事項，勾選同意後，報名參加計畫。</w:t>
            </w:r>
          </w:p>
          <w:p w:rsidR="00134BF0" w:rsidRPr="00E36DB3" w:rsidRDefault="00DF7F95" w:rsidP="00134BF0">
            <w:pPr>
              <w:pStyle w:val="A3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青年可以自行尋職就業，但如有就業服務需求時，可於報名時，於網頁選擇希望工作地的公立就業服務機構，該單位將</w:t>
            </w:r>
            <w:r w:rsidR="00BE3088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主動</w:t>
            </w:r>
            <w:r w:rsidR="00B836B2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  <w:lang w:eastAsia="zh-HK"/>
              </w:rPr>
              <w:t>聯繫及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提供就業服務。</w:t>
            </w:r>
          </w:p>
          <w:p w:rsidR="001648BD" w:rsidRPr="00E36DB3" w:rsidRDefault="00DF7F95" w:rsidP="0077595D">
            <w:pPr>
              <w:pStyle w:val="A3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青年</w:t>
            </w:r>
            <w:r w:rsidR="00134BF0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已經符合受僱同一雇主滿90日，得於90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日內</w:t>
            </w:r>
            <w:r w:rsidR="00134BF0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在台灣就業通的網站，線上填妥公司名稱、行業別及到職加保日期等申請資料，並上傳身分證、畢業證書及本人存摺封面等影本資料，申請就業獎勵。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申請文件</w:t>
            </w:r>
            <w:r w:rsidR="005148C9"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請以</w:t>
            </w:r>
            <w:r w:rsidR="001648BD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J</w:t>
            </w:r>
            <w:r w:rsidR="00B836B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PG</w:t>
            </w:r>
            <w:r w:rsidR="005148C9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格式上傳</w:t>
            </w:r>
            <w:r w:rsidR="00C27B07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且不得大於</w:t>
            </w:r>
            <w:r w:rsidR="001648BD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5M</w:t>
            </w:r>
            <w:r w:rsidR="00C27B07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。</w:t>
            </w:r>
          </w:p>
          <w:p w:rsidR="006E49E2" w:rsidRPr="00E36DB3" w:rsidRDefault="006E49E2" w:rsidP="006E49E2">
            <w:pPr>
              <w:pStyle w:val="A3"/>
              <w:numPr>
                <w:ilvl w:val="0"/>
                <w:numId w:val="10"/>
              </w:numP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工作所在地</w:t>
            </w:r>
            <w:r w:rsidR="00CB0368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分署於收到申請案件後，將等青年穩定就業90日及符合相關規定時，辦理審核作業</w:t>
            </w:r>
            <w:r w:rsidRPr="00E36DB3">
              <w:rPr>
                <w:rFonts w:ascii="新細明體" w:eastAsia="新細明體" w:hAnsi="新細明體" w:cs="Times New Roman"/>
                <w:color w:val="000000" w:themeColor="text1"/>
                <w:sz w:val="28"/>
                <w:szCs w:val="28"/>
              </w:rPr>
              <w:t>：</w:t>
            </w:r>
          </w:p>
          <w:p w:rsidR="006E49E2" w:rsidRPr="00E36DB3" w:rsidRDefault="006E49E2" w:rsidP="006E49E2">
            <w:pPr>
              <w:pStyle w:val="A3"/>
              <w:numPr>
                <w:ilvl w:val="0"/>
                <w:numId w:val="16"/>
              </w:numP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審核完成後將以電子郵件通知青年</w:t>
            </w:r>
            <w:r w:rsidR="00D75579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。</w:t>
            </w:r>
          </w:p>
          <w:p w:rsidR="006E49E2" w:rsidRPr="00E36DB3" w:rsidRDefault="00CB0368" w:rsidP="006E49E2">
            <w:pPr>
              <w:pStyle w:val="A3"/>
              <w:numPr>
                <w:ilvl w:val="0"/>
                <w:numId w:val="16"/>
              </w:numP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青年</w:t>
            </w:r>
            <w:r w:rsidR="006E49E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也</w:t>
            </w:r>
            <w:r w:rsidR="005832D3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可</w:t>
            </w:r>
            <w:r w:rsidR="006E49E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以自行</w:t>
            </w:r>
            <w:r w:rsidR="005832D3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至台灣就業通/青年就業獎勵-</w:t>
            </w:r>
            <w:hyperlink r:id="rId9" w:history="1">
              <w:r w:rsidR="005832D3" w:rsidRPr="00E36DB3">
                <w:rPr>
                  <w:rStyle w:val="aa"/>
                  <w:rFonts w:ascii="標楷體" w:eastAsia="標楷體" w:hAnsi="標楷體" w:cs="Times New Roman"/>
                  <w:color w:val="000000" w:themeColor="text1"/>
                  <w:sz w:val="28"/>
                  <w:szCs w:val="28"/>
                </w:rPr>
                <w:t>線上申辦專區</w:t>
              </w:r>
            </w:hyperlink>
            <w:r w:rsidR="005832D3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查詢審核結果。</w:t>
            </w:r>
          </w:p>
          <w:p w:rsidR="00012BAC" w:rsidRPr="00E36DB3" w:rsidRDefault="004251AD" w:rsidP="006E49E2">
            <w:pPr>
              <w:pStyle w:val="A3"/>
              <w:numPr>
                <w:ilvl w:val="0"/>
                <w:numId w:val="16"/>
              </w:numP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如需進一步查詢，可致電工作所在地分署。</w:t>
            </w:r>
          </w:p>
        </w:tc>
      </w:tr>
      <w:tr w:rsidR="00E36DB3" w:rsidRPr="00E36DB3" w:rsidTr="00817F6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576" w:rsidRPr="00E36DB3" w:rsidRDefault="004C3773" w:rsidP="00156576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76" w:rsidRPr="00E36DB3" w:rsidRDefault="00187CE2" w:rsidP="00577A2E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我還沒有就業滿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90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日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，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就已</w:t>
            </w:r>
            <w:r w:rsidR="00577A2E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經遭雇主資遣</w:t>
            </w:r>
            <w:r w:rsidR="00577A2E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，</w:t>
            </w:r>
            <w:r w:rsidR="00577A2E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我可以</w:t>
            </w:r>
            <w:r w:rsidR="00577A2E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lastRenderedPageBreak/>
              <w:t>持續參加計畫嗎</w:t>
            </w:r>
            <w:r w:rsidR="00577A2E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？</w:t>
            </w:r>
            <w:r w:rsidR="00577A2E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還可以領取就業獎勵嗎</w:t>
            </w:r>
            <w:r w:rsidR="00577A2E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5CC1" w:rsidRPr="00E36DB3" w:rsidRDefault="008C5CC1" w:rsidP="008C5CC1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109年9月30日前已就業的青年，因非自願離職，致受僱於同一雇主未滿90日或180日，於離職退保的次日起60日內再轉職就業者，可以繼續參加計畫。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lastRenderedPageBreak/>
              <w:t>轉職就業的青年，依本計畫領取的就業獎勵金額，最高發給3萬元。</w:t>
            </w:r>
          </w:p>
          <w:p w:rsidR="00C27B07" w:rsidRPr="00E36DB3" w:rsidRDefault="008C5CC1" w:rsidP="008C5CC1">
            <w:pPr>
              <w:pStyle w:val="A3"/>
              <w:numPr>
                <w:ilvl w:val="0"/>
                <w:numId w:val="1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00" w:lineRule="exact"/>
              <w:jc w:val="both"/>
              <w:rPr>
                <w:rFonts w:ascii="標楷體" w:eastAsia="標楷體" w:hAnsi="標楷體" w:cs="Times New Roman" w:hint="default"/>
                <w:color w:val="000000" w:themeColor="text1"/>
                <w:kern w:val="0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kern w:val="0"/>
                <w:sz w:val="28"/>
                <w:szCs w:val="28"/>
              </w:rPr>
              <w:t>青年應於離職退保的次日起15日內，以書面或線上通知工作所在地分署辦理轉職就業，並以1次為限。</w:t>
            </w:r>
          </w:p>
        </w:tc>
      </w:tr>
      <w:tr w:rsidR="00E36DB3" w:rsidRPr="00E36DB3" w:rsidTr="00817F6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576" w:rsidRPr="00E36DB3" w:rsidRDefault="004C3773" w:rsidP="00156576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76" w:rsidRPr="00E36DB3" w:rsidRDefault="004035FD" w:rsidP="007C7396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我想從事</w:t>
            </w:r>
            <w:r w:rsidR="007C739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缺工</w:t>
            </w:r>
            <w:r w:rsidR="007C739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行業工作</w:t>
            </w:r>
            <w:r w:rsidR="007C739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，</w:t>
            </w:r>
            <w:r w:rsidR="007C739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可不可以同時請領特定行業</w:t>
            </w:r>
            <w:r w:rsidR="007C739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就</w:t>
            </w:r>
            <w:r w:rsidR="007C739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業</w:t>
            </w:r>
            <w:r w:rsidR="007C739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獎</w:t>
            </w:r>
            <w:r w:rsidR="007C739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勵津貼</w:t>
            </w:r>
            <w:r w:rsidR="007C739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81487" w:rsidRPr="00E36DB3" w:rsidRDefault="00981487" w:rsidP="00981487">
            <w:pPr>
              <w:pStyle w:val="Web"/>
              <w:numPr>
                <w:ilvl w:val="0"/>
                <w:numId w:val="6"/>
              </w:numPr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為協助青年就業及充實特定行業人力，鼓勵青年投入特定製造業</w:t>
            </w:r>
            <w:r w:rsidR="00BE3088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工作，已推動「特定行業就業獎勵津貼」，並放寬青年適用資格。青年</w:t>
            </w:r>
            <w:r w:rsidR="00BE3088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須到</w:t>
            </w:r>
            <w:r w:rsidR="00BE3088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公立就業服務機構</w:t>
            </w:r>
            <w:r w:rsidR="00BE3088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辦理求職登記</w:t>
            </w:r>
            <w:r w:rsidR="008C3968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="00BE3088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並接受諮詢</w:t>
            </w: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及推介至特定製造業或照顧服務業工作，受僱於同一雇主連續達30日者，每月發給</w:t>
            </w:r>
            <w:r w:rsidR="00B836B2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新臺幣</w:t>
            </w:r>
            <w:r w:rsidR="00B836B2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</w:t>
            </w:r>
            <w:r w:rsidR="00B836B2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以下同</w:t>
            </w:r>
            <w:r w:rsidR="00B836B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)</w:t>
            </w: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5,000元至7,000元之就業獎勵，最長發給18個月，最高發給10萬8,000元。</w:t>
            </w:r>
          </w:p>
          <w:p w:rsidR="00156576" w:rsidRPr="00E36DB3" w:rsidRDefault="00981487" w:rsidP="00981487">
            <w:pPr>
              <w:pStyle w:val="Web"/>
              <w:numPr>
                <w:ilvl w:val="0"/>
                <w:numId w:val="6"/>
              </w:numPr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參加青年就業獎勵計畫青年，如於109年6月15日至9月30日期間，經公立就業服務機構諮詢及推介至特定製造業或照顧服務業工作，並穩定就業者，則</w:t>
            </w:r>
            <w:r w:rsidR="00B836B2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可</w:t>
            </w: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分別領取「青年就業獎勵計畫」3萬元及「特定行業就業獎勵津貼」10萬8,000元，合計最高13萬8,000元的就業獎勵。</w:t>
            </w:r>
          </w:p>
        </w:tc>
      </w:tr>
      <w:tr w:rsidR="00E36DB3" w:rsidRPr="00E36DB3" w:rsidTr="00817F6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C7396" w:rsidRPr="00E36DB3" w:rsidRDefault="004C3773" w:rsidP="00156576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396" w:rsidRPr="00E36DB3" w:rsidRDefault="007C7396" w:rsidP="00945622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我想從南部到北部工作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，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可不可以同時申請青年跨域就業補助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？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7396" w:rsidRPr="00E36DB3" w:rsidRDefault="00B836B2" w:rsidP="00BE3088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參加本計畫的</w:t>
            </w:r>
            <w:r w:rsidR="00D153B5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青年</w:t>
            </w: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="00D153B5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同時符合</w:t>
            </w:r>
            <w:hyperlink r:id="rId10" w:history="1">
              <w:r w:rsidR="00D153B5" w:rsidRPr="00E36DB3">
                <w:rPr>
                  <w:rStyle w:val="aa"/>
                  <w:rFonts w:ascii="標楷體" w:eastAsia="標楷體" w:hAnsi="標楷體" w:cs="Times New Roman" w:hint="eastAsia"/>
                  <w:color w:val="000000" w:themeColor="text1"/>
                  <w:sz w:val="28"/>
                  <w:szCs w:val="28"/>
                </w:rPr>
                <w:t>青年跨域就業促進補助實施辦法</w:t>
              </w:r>
            </w:hyperlink>
            <w:r w:rsidR="00D153B5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適用對象，屬年滿18至29歲，未在學而有就業意願且初次跨域尋職之本國籍青年</w:t>
            </w: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="00D153B5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向公立就業服務機構辦理求職登記，經就業諮詢推介跨域就業，符合申請要件且連續受僱於同一雇主</w:t>
            </w: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滿</w:t>
            </w:r>
            <w:r w:rsidR="00D153B5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30日</w:t>
            </w: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="00ED3334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除了可以領青年就</w:t>
            </w:r>
            <w:r w:rsidR="00C6591B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業</w:t>
            </w:r>
            <w:r w:rsidR="00ED3334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奬勵</w:t>
            </w:r>
            <w:r w:rsidR="00ED3334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3</w:t>
            </w:r>
            <w:r w:rsidR="00ED3334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萬元外</w:t>
            </w:r>
            <w:r w:rsidR="00ED3334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="00ED3334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還</w:t>
            </w: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可</w:t>
            </w:r>
            <w:r w:rsidR="00ED3334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以依上開規定</w:t>
            </w:r>
            <w:r w:rsidR="00ED3334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，</w:t>
            </w:r>
            <w:r w:rsidR="00D153B5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向就業當地</w:t>
            </w: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的</w:t>
            </w:r>
            <w:r w:rsidR="00D153B5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公立就業服務機構申請青年跨域就業補助。</w:t>
            </w:r>
          </w:p>
        </w:tc>
      </w:tr>
      <w:tr w:rsidR="00E36DB3" w:rsidRPr="00E36DB3" w:rsidTr="00817F6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0AF1" w:rsidRPr="00E36DB3" w:rsidRDefault="004C3773" w:rsidP="00156576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AF1" w:rsidRPr="00E36DB3" w:rsidRDefault="00D80AF1" w:rsidP="00D80AF1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我可不可以同時參加青年職得好評試辦計畫或青年就業領航計畫，並領取相關補助或津貼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?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80AF1" w:rsidRPr="00E36DB3" w:rsidRDefault="00F919BA" w:rsidP="00B836B2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青年於</w:t>
            </w:r>
            <w:r w:rsidR="00D80AF1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同一時期</w:t>
            </w: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不得</w:t>
            </w:r>
            <w:r w:rsidR="00D80AF1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領取青年職得好評試辦計畫</w:t>
            </w:r>
            <w:r w:rsidR="00B836B2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的</w:t>
            </w:r>
            <w:r w:rsidR="00D80AF1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尋職就業獎勵金、青年就業領航計畫</w:t>
            </w:r>
            <w:r w:rsidR="00B836B2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的</w:t>
            </w:r>
            <w:r w:rsidR="00D80AF1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穩定就業津貼或其他政府機關相同性質</w:t>
            </w:r>
            <w:r w:rsidR="00B836B2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的</w:t>
            </w:r>
            <w:r w:rsidR="00D80AF1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補助或津貼。</w:t>
            </w: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如有同時請領情形，分署</w:t>
            </w:r>
            <w:r w:rsidR="00B836B2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將</w:t>
            </w: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不予發給就業獎勵；已發給者，經撤銷或廢止後，以書面行政處分限期返還。</w:t>
            </w:r>
          </w:p>
        </w:tc>
      </w:tr>
      <w:tr w:rsidR="00156576" w:rsidRPr="00E36DB3" w:rsidTr="00817F6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56576" w:rsidRPr="00E36DB3" w:rsidRDefault="004C3773" w:rsidP="00156576">
            <w:pPr>
              <w:pStyle w:val="TableContents"/>
              <w:spacing w:line="4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76" w:rsidRPr="00E36DB3" w:rsidRDefault="00156576" w:rsidP="00945622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本計畫諮詢</w:t>
            </w:r>
            <w:r w:rsidR="0094562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窗口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為何? 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76" w:rsidRPr="00E36DB3" w:rsidRDefault="00945622" w:rsidP="00156576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1.</w:t>
            </w:r>
            <w:r w:rsidR="0015657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免付</w:t>
            </w:r>
            <w:r w:rsidR="00C6591B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費</w:t>
            </w:r>
            <w:r w:rsidR="00156576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客服專線 0800-777888。</w:t>
            </w:r>
          </w:p>
          <w:p w:rsidR="00945622" w:rsidRPr="00E36DB3" w:rsidRDefault="00B836B2" w:rsidP="00945622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2.</w:t>
            </w:r>
            <w:r w:rsidR="0094562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  <w:lang w:eastAsia="zh-HK"/>
              </w:rPr>
              <w:t>分署聯絡電話</w:t>
            </w:r>
            <w:r w:rsidR="00945622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：</w:t>
            </w:r>
          </w:p>
          <w:p w:rsidR="00945622" w:rsidRPr="00E36DB3" w:rsidRDefault="00945622" w:rsidP="00945622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北基宜花金馬分署：02-89956399分機</w:t>
            </w:r>
            <w:r w:rsidR="00D4420C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1454、1481</w:t>
            </w: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945622" w:rsidRPr="00E36DB3" w:rsidRDefault="00945622" w:rsidP="00945622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 xml:space="preserve">桃竹苗分署：03-4855368 </w:t>
            </w:r>
            <w:r w:rsidR="00D4420C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分</w:t>
            </w:r>
            <w:r w:rsidR="00D4420C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lang w:eastAsia="zh-HK"/>
              </w:rPr>
              <w:t>機</w:t>
            </w:r>
            <w:r w:rsidR="00C6591B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</w:t>
            </w:r>
            <w:r w:rsidR="00D4420C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802、1803</w:t>
            </w:r>
          </w:p>
          <w:p w:rsidR="00945622" w:rsidRPr="00E36DB3" w:rsidRDefault="00945622" w:rsidP="00945622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中彰投分署：04-23592181 分機</w:t>
            </w:r>
            <w:r w:rsidR="00D4420C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2351</w:t>
            </w:r>
            <w:r w:rsidR="009D253F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～</w:t>
            </w:r>
            <w:r w:rsidR="00D4420C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2358</w:t>
            </w:r>
          </w:p>
          <w:p w:rsidR="00945622" w:rsidRPr="00E36DB3" w:rsidRDefault="00945622" w:rsidP="00945622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雲嘉南分署：06-6985945 分機</w:t>
            </w:r>
            <w:r w:rsidR="00D4420C" w:rsidRPr="00E36DB3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1321、1328</w:t>
            </w:r>
          </w:p>
          <w:p w:rsidR="00945622" w:rsidRPr="00E36DB3" w:rsidRDefault="00945622" w:rsidP="00013D20">
            <w:pPr>
              <w:pStyle w:val="Web"/>
              <w:spacing w:before="0" w:beforeAutospacing="0" w:after="0" w:line="400" w:lineRule="exact"/>
              <w:jc w:val="both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高屏澎東分署：07-8210171 分機</w:t>
            </w:r>
            <w:r w:rsidR="00013D20" w:rsidRPr="00E36DB3"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  <w:t>2306</w:t>
            </w:r>
          </w:p>
        </w:tc>
      </w:tr>
    </w:tbl>
    <w:p w:rsidR="003328B9" w:rsidRPr="00E36DB3" w:rsidRDefault="009C212F">
      <w:pPr>
        <w:rPr>
          <w:rFonts w:ascii="標楷體" w:eastAsia="標楷體" w:hAnsi="標楷體"/>
          <w:color w:val="000000" w:themeColor="text1"/>
        </w:rPr>
      </w:pPr>
    </w:p>
    <w:sectPr w:rsidR="003328B9" w:rsidRPr="00E36DB3" w:rsidSect="0041074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367" w:rsidRDefault="00353367"/>
  </w:endnote>
  <w:endnote w:type="continuationSeparator" w:id="0">
    <w:p w:rsidR="00353367" w:rsidRDefault="00353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367" w:rsidRDefault="00353367"/>
  </w:footnote>
  <w:footnote w:type="continuationSeparator" w:id="0">
    <w:p w:rsidR="00353367" w:rsidRDefault="003533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5E8"/>
    <w:multiLevelType w:val="hybridMultilevel"/>
    <w:tmpl w:val="05E2154E"/>
    <w:lvl w:ilvl="0" w:tplc="79D07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B6223"/>
    <w:multiLevelType w:val="hybridMultilevel"/>
    <w:tmpl w:val="05E2154E"/>
    <w:lvl w:ilvl="0" w:tplc="79D07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0D1AE0"/>
    <w:multiLevelType w:val="hybridMultilevel"/>
    <w:tmpl w:val="87729890"/>
    <w:lvl w:ilvl="0" w:tplc="79D07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315791"/>
    <w:multiLevelType w:val="hybridMultilevel"/>
    <w:tmpl w:val="05E2154E"/>
    <w:lvl w:ilvl="0" w:tplc="79D07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762178E"/>
    <w:multiLevelType w:val="hybridMultilevel"/>
    <w:tmpl w:val="006A5C40"/>
    <w:lvl w:ilvl="0" w:tplc="EABE0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8446EEA"/>
    <w:multiLevelType w:val="hybridMultilevel"/>
    <w:tmpl w:val="05E2154E"/>
    <w:lvl w:ilvl="0" w:tplc="79D07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D92A64"/>
    <w:multiLevelType w:val="hybridMultilevel"/>
    <w:tmpl w:val="824881D2"/>
    <w:lvl w:ilvl="0" w:tplc="2C202F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15D45CD"/>
    <w:multiLevelType w:val="hybridMultilevel"/>
    <w:tmpl w:val="05E2154E"/>
    <w:lvl w:ilvl="0" w:tplc="79D07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9823815"/>
    <w:multiLevelType w:val="hybridMultilevel"/>
    <w:tmpl w:val="36BAE252"/>
    <w:lvl w:ilvl="0" w:tplc="9B162A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5CCC47A7"/>
    <w:multiLevelType w:val="hybridMultilevel"/>
    <w:tmpl w:val="077C9396"/>
    <w:lvl w:ilvl="0" w:tplc="4E14D4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4B79A1"/>
    <w:multiLevelType w:val="hybridMultilevel"/>
    <w:tmpl w:val="05E2154E"/>
    <w:lvl w:ilvl="0" w:tplc="79D07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9F6496C"/>
    <w:multiLevelType w:val="hybridMultilevel"/>
    <w:tmpl w:val="05E2154E"/>
    <w:lvl w:ilvl="0" w:tplc="79D07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262774A"/>
    <w:multiLevelType w:val="hybridMultilevel"/>
    <w:tmpl w:val="05E2154E"/>
    <w:lvl w:ilvl="0" w:tplc="79D07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6B31119"/>
    <w:multiLevelType w:val="hybridMultilevel"/>
    <w:tmpl w:val="006A5C40"/>
    <w:lvl w:ilvl="0" w:tplc="EABE0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88B4CDF"/>
    <w:multiLevelType w:val="hybridMultilevel"/>
    <w:tmpl w:val="8F368D06"/>
    <w:lvl w:ilvl="0" w:tplc="B658C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B111AB8"/>
    <w:multiLevelType w:val="hybridMultilevel"/>
    <w:tmpl w:val="66984DFE"/>
    <w:lvl w:ilvl="0" w:tplc="8B804D92">
      <w:start w:val="1"/>
      <w:numFmt w:val="decimal"/>
      <w:lvlText w:val="(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6"/>
  </w:num>
  <w:num w:numId="5">
    <w:abstractNumId w:val="10"/>
  </w:num>
  <w:num w:numId="6">
    <w:abstractNumId w:val="4"/>
  </w:num>
  <w:num w:numId="7">
    <w:abstractNumId w:val="12"/>
  </w:num>
  <w:num w:numId="8">
    <w:abstractNumId w:val="14"/>
  </w:num>
  <w:num w:numId="9">
    <w:abstractNumId w:val="5"/>
  </w:num>
  <w:num w:numId="10">
    <w:abstractNumId w:val="3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4B"/>
    <w:rsid w:val="00012743"/>
    <w:rsid w:val="00012BAC"/>
    <w:rsid w:val="00013D20"/>
    <w:rsid w:val="000308A1"/>
    <w:rsid w:val="00037B6F"/>
    <w:rsid w:val="00134BF0"/>
    <w:rsid w:val="0015280D"/>
    <w:rsid w:val="00156576"/>
    <w:rsid w:val="00162F8B"/>
    <w:rsid w:val="001648BD"/>
    <w:rsid w:val="0017516B"/>
    <w:rsid w:val="00187CE2"/>
    <w:rsid w:val="001A1E74"/>
    <w:rsid w:val="001F57D3"/>
    <w:rsid w:val="00221099"/>
    <w:rsid w:val="002210C4"/>
    <w:rsid w:val="00353367"/>
    <w:rsid w:val="00362340"/>
    <w:rsid w:val="00365598"/>
    <w:rsid w:val="00377D76"/>
    <w:rsid w:val="003F11CC"/>
    <w:rsid w:val="004035FD"/>
    <w:rsid w:val="0041074B"/>
    <w:rsid w:val="004251AD"/>
    <w:rsid w:val="004317D2"/>
    <w:rsid w:val="00454D2C"/>
    <w:rsid w:val="004C3773"/>
    <w:rsid w:val="005148C9"/>
    <w:rsid w:val="005552B3"/>
    <w:rsid w:val="00556A89"/>
    <w:rsid w:val="00577A2E"/>
    <w:rsid w:val="005832D3"/>
    <w:rsid w:val="00593E82"/>
    <w:rsid w:val="005D33AE"/>
    <w:rsid w:val="005E5BA7"/>
    <w:rsid w:val="006348C8"/>
    <w:rsid w:val="00636030"/>
    <w:rsid w:val="00660497"/>
    <w:rsid w:val="00677FEF"/>
    <w:rsid w:val="006901FB"/>
    <w:rsid w:val="006930A0"/>
    <w:rsid w:val="006E49E2"/>
    <w:rsid w:val="00710049"/>
    <w:rsid w:val="00774179"/>
    <w:rsid w:val="0077595D"/>
    <w:rsid w:val="007A6573"/>
    <w:rsid w:val="007C7396"/>
    <w:rsid w:val="00807472"/>
    <w:rsid w:val="008121A7"/>
    <w:rsid w:val="00817F6E"/>
    <w:rsid w:val="00835F01"/>
    <w:rsid w:val="00890758"/>
    <w:rsid w:val="008C3968"/>
    <w:rsid w:val="008C5CC1"/>
    <w:rsid w:val="00945622"/>
    <w:rsid w:val="00961B5D"/>
    <w:rsid w:val="009652A8"/>
    <w:rsid w:val="00981487"/>
    <w:rsid w:val="009C212F"/>
    <w:rsid w:val="009C43AD"/>
    <w:rsid w:val="009D253F"/>
    <w:rsid w:val="00A07A8E"/>
    <w:rsid w:val="00A3755B"/>
    <w:rsid w:val="00AD5776"/>
    <w:rsid w:val="00AF25EB"/>
    <w:rsid w:val="00B51617"/>
    <w:rsid w:val="00B63A10"/>
    <w:rsid w:val="00B836B2"/>
    <w:rsid w:val="00BD4F8E"/>
    <w:rsid w:val="00BE3088"/>
    <w:rsid w:val="00C10D83"/>
    <w:rsid w:val="00C26810"/>
    <w:rsid w:val="00C27B07"/>
    <w:rsid w:val="00C407F1"/>
    <w:rsid w:val="00C6591B"/>
    <w:rsid w:val="00CB0368"/>
    <w:rsid w:val="00CE2711"/>
    <w:rsid w:val="00D153B5"/>
    <w:rsid w:val="00D41B0A"/>
    <w:rsid w:val="00D4420C"/>
    <w:rsid w:val="00D75579"/>
    <w:rsid w:val="00D80AF1"/>
    <w:rsid w:val="00DF7F95"/>
    <w:rsid w:val="00E346E7"/>
    <w:rsid w:val="00E36DB3"/>
    <w:rsid w:val="00E52E60"/>
    <w:rsid w:val="00E56A26"/>
    <w:rsid w:val="00EA5EF8"/>
    <w:rsid w:val="00EC4160"/>
    <w:rsid w:val="00ED3334"/>
    <w:rsid w:val="00EE1833"/>
    <w:rsid w:val="00EE3941"/>
    <w:rsid w:val="00F919BA"/>
    <w:rsid w:val="00F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60575956-E8DF-4CCE-BAB0-08063F1B4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74B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1074B"/>
    <w:pPr>
      <w:suppressAutoHyphens/>
      <w:autoSpaceDN w:val="0"/>
      <w:textAlignment w:val="baseline"/>
    </w:pPr>
    <w:rPr>
      <w:rFonts w:ascii="Liberation Serif" w:eastAsia="新細明體" w:hAnsi="Liberation Serif" w:cs="Arial"/>
      <w:kern w:val="3"/>
      <w:szCs w:val="24"/>
      <w:lang w:bidi="hi-IN"/>
    </w:rPr>
  </w:style>
  <w:style w:type="paragraph" w:customStyle="1" w:styleId="TableContents">
    <w:name w:val="Table Contents"/>
    <w:basedOn w:val="Standard"/>
    <w:rsid w:val="0041074B"/>
    <w:pPr>
      <w:suppressLineNumbers/>
    </w:pPr>
  </w:style>
  <w:style w:type="paragraph" w:customStyle="1" w:styleId="A3">
    <w:name w:val="內文 A"/>
    <w:rsid w:val="0041074B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Cs w:val="24"/>
      <w:u w:color="000000"/>
      <w:bdr w:val="nil"/>
    </w:rPr>
  </w:style>
  <w:style w:type="paragraph" w:styleId="a4">
    <w:name w:val="List Paragraph"/>
    <w:link w:val="a5"/>
    <w:uiPriority w:val="34"/>
    <w:qFormat/>
    <w:rsid w:val="0041074B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480"/>
    </w:pPr>
    <w:rPr>
      <w:rFonts w:ascii="Arial Unicode MS" w:eastAsia="Arial Unicode MS" w:hAnsi="Arial Unicode MS" w:cs="Arial Unicode MS"/>
      <w:color w:val="000000"/>
      <w:szCs w:val="24"/>
      <w:u w:color="000000"/>
      <w:bdr w:val="nil"/>
    </w:rPr>
  </w:style>
  <w:style w:type="character" w:customStyle="1" w:styleId="a5">
    <w:name w:val="清單段落 字元"/>
    <w:link w:val="a4"/>
    <w:uiPriority w:val="34"/>
    <w:rsid w:val="0041074B"/>
    <w:rPr>
      <w:rFonts w:ascii="Arial Unicode MS" w:eastAsia="Arial Unicode MS" w:hAnsi="Arial Unicode MS" w:cs="Arial Unicode MS"/>
      <w:color w:val="000000"/>
      <w:szCs w:val="24"/>
      <w:u w:color="000000"/>
      <w:bdr w:val="nil"/>
    </w:rPr>
  </w:style>
  <w:style w:type="paragraph" w:styleId="Web">
    <w:name w:val="Normal (Web)"/>
    <w:basedOn w:val="a"/>
    <w:uiPriority w:val="99"/>
    <w:unhideWhenUsed/>
    <w:rsid w:val="0041074B"/>
    <w:pPr>
      <w:widowControl/>
      <w:suppressAutoHyphens w:val="0"/>
      <w:autoSpaceDN/>
      <w:spacing w:before="100" w:beforeAutospacing="1" w:after="142" w:line="276" w:lineRule="auto"/>
      <w:textAlignment w:val="auto"/>
    </w:pPr>
    <w:rPr>
      <w:rFonts w:ascii="新細明體" w:hAnsi="新細明體" w:cs="新細明體"/>
      <w:kern w:val="0"/>
      <w:lang w:bidi="ar-SA"/>
    </w:rPr>
  </w:style>
  <w:style w:type="paragraph" w:styleId="a6">
    <w:name w:val="header"/>
    <w:basedOn w:val="a"/>
    <w:link w:val="a7"/>
    <w:uiPriority w:val="99"/>
    <w:unhideWhenUsed/>
    <w:rsid w:val="00807472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rsid w:val="00807472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paragraph" w:styleId="a8">
    <w:name w:val="footer"/>
    <w:basedOn w:val="a"/>
    <w:link w:val="a9"/>
    <w:uiPriority w:val="99"/>
    <w:unhideWhenUsed/>
    <w:rsid w:val="00807472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尾 字元"/>
    <w:basedOn w:val="a0"/>
    <w:link w:val="a8"/>
    <w:uiPriority w:val="99"/>
    <w:rsid w:val="00807472"/>
    <w:rPr>
      <w:rFonts w:ascii="Liberation Serif" w:eastAsia="新細明體" w:hAnsi="Liberation Serif" w:cs="Mangal"/>
      <w:kern w:val="3"/>
      <w:sz w:val="20"/>
      <w:szCs w:val="18"/>
      <w:lang w:bidi="hi-IN"/>
    </w:rPr>
  </w:style>
  <w:style w:type="character" w:styleId="aa">
    <w:name w:val="Hyperlink"/>
    <w:basedOn w:val="a0"/>
    <w:uiPriority w:val="99"/>
    <w:unhideWhenUsed/>
    <w:rsid w:val="00134BF0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17F6E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註解方塊文字 字元"/>
    <w:basedOn w:val="a0"/>
    <w:link w:val="ab"/>
    <w:uiPriority w:val="99"/>
    <w:semiHidden/>
    <w:rsid w:val="00817F6E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styleId="ad">
    <w:name w:val="FollowedHyperlink"/>
    <w:basedOn w:val="a0"/>
    <w:uiPriority w:val="99"/>
    <w:semiHidden/>
    <w:unhideWhenUsed/>
    <w:rsid w:val="006604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iwanjobs.gov.tw/internet/2020/youngTwn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aws.mol.gov.tw/FLAW/FLAWDAT01.aspx?id=FL0772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b.taiwanjobs.gov.tw/internet/jobwanted/member/youngTWN_apply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FAC2D-7C06-4F14-BC83-23ADBB3E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516</Words>
  <Characters>2946</Characters>
  <Application>Microsoft Office Word</Application>
  <DocSecurity>0</DocSecurity>
  <Lines>24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楊靜宜</dc:creator>
  <cp:keywords/>
  <dc:description/>
  <cp:lastModifiedBy>謝佳璁</cp:lastModifiedBy>
  <cp:revision>4</cp:revision>
  <cp:lastPrinted>2020-11-04T11:34:00Z</cp:lastPrinted>
  <dcterms:created xsi:type="dcterms:W3CDTF">2020-11-10T11:28:00Z</dcterms:created>
  <dcterms:modified xsi:type="dcterms:W3CDTF">2020-11-10T11:42:00Z</dcterms:modified>
</cp:coreProperties>
</file>