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30" w:rsidRDefault="006E0330" w:rsidP="00EE25DD">
      <w:pPr>
        <w:pStyle w:val="3"/>
        <w:spacing w:after="240" w:line="500" w:lineRule="exact"/>
        <w:jc w:val="center"/>
        <w:rPr>
          <w:b/>
          <w:sz w:val="40"/>
          <w:szCs w:val="40"/>
        </w:rPr>
      </w:pPr>
      <w:bookmarkStart w:id="0" w:name="_GoBack"/>
      <w:bookmarkEnd w:id="0"/>
      <w:r w:rsidRPr="00712557">
        <w:rPr>
          <w:rFonts w:hint="eastAsia"/>
          <w:b/>
          <w:sz w:val="40"/>
          <w:szCs w:val="40"/>
        </w:rPr>
        <w:t>災害應變時個人資料保護法適用</w:t>
      </w:r>
      <w:r>
        <w:rPr>
          <w:rFonts w:hint="eastAsia"/>
          <w:b/>
          <w:sz w:val="40"/>
          <w:szCs w:val="40"/>
        </w:rPr>
        <w:t>問答</w:t>
      </w:r>
    </w:p>
    <w:p w:rsidR="006E0330" w:rsidRPr="008F7EA8" w:rsidRDefault="006E0330" w:rsidP="008F7EA8">
      <w:pPr>
        <w:pStyle w:val="3"/>
        <w:spacing w:after="240" w:line="500" w:lineRule="exact"/>
        <w:jc w:val="right"/>
        <w:rPr>
          <w:rFonts w:cs="Arial"/>
          <w:bCs/>
          <w:spacing w:val="-6"/>
          <w:sz w:val="24"/>
        </w:rPr>
      </w:pPr>
      <w:r>
        <w:rPr>
          <w:rFonts w:cs="Arial" w:hint="eastAsia"/>
          <w:bCs/>
          <w:spacing w:val="-6"/>
          <w:sz w:val="24"/>
        </w:rPr>
        <w:t>中華民國</w:t>
      </w:r>
      <w:r>
        <w:rPr>
          <w:rFonts w:cs="Arial"/>
          <w:bCs/>
          <w:spacing w:val="-6"/>
          <w:sz w:val="24"/>
        </w:rPr>
        <w:t>104</w:t>
      </w:r>
      <w:r>
        <w:rPr>
          <w:rFonts w:cs="Arial" w:hint="eastAsia"/>
          <w:bCs/>
          <w:spacing w:val="-6"/>
          <w:sz w:val="24"/>
        </w:rPr>
        <w:t>年</w:t>
      </w:r>
      <w:r>
        <w:rPr>
          <w:rFonts w:cs="Arial"/>
          <w:bCs/>
          <w:spacing w:val="-6"/>
          <w:sz w:val="24"/>
        </w:rPr>
        <w:t>1</w:t>
      </w:r>
      <w:r>
        <w:rPr>
          <w:rFonts w:cs="Arial" w:hint="eastAsia"/>
          <w:bCs/>
          <w:spacing w:val="-6"/>
          <w:sz w:val="24"/>
        </w:rPr>
        <w:t>月</w:t>
      </w:r>
      <w:r>
        <w:rPr>
          <w:rFonts w:cs="Arial"/>
          <w:bCs/>
          <w:spacing w:val="-6"/>
          <w:sz w:val="24"/>
        </w:rPr>
        <w:t>30</w:t>
      </w:r>
      <w:r>
        <w:rPr>
          <w:rFonts w:cs="Arial" w:hint="eastAsia"/>
          <w:bCs/>
          <w:spacing w:val="-6"/>
          <w:sz w:val="24"/>
        </w:rPr>
        <w:t>日院臺忠字第</w:t>
      </w:r>
      <w:r>
        <w:rPr>
          <w:rFonts w:cs="Arial"/>
          <w:bCs/>
          <w:spacing w:val="-6"/>
          <w:sz w:val="24"/>
        </w:rPr>
        <w:t>1040122759</w:t>
      </w:r>
      <w:r>
        <w:rPr>
          <w:rFonts w:cs="Arial" w:hint="eastAsia"/>
          <w:bCs/>
          <w:spacing w:val="-6"/>
          <w:sz w:val="24"/>
        </w:rPr>
        <w:t>號函公布</w:t>
      </w:r>
    </w:p>
    <w:p w:rsidR="006E0330" w:rsidRDefault="006E0330" w:rsidP="008D45F7">
      <w:pPr>
        <w:ind w:left="708" w:hangingChars="221" w:hanging="708"/>
        <w:jc w:val="both"/>
        <w:rPr>
          <w:rFonts w:cs="Arial"/>
          <w:b/>
          <w:szCs w:val="32"/>
        </w:rPr>
      </w:pPr>
      <w:r>
        <w:rPr>
          <w:rFonts w:cs="Arial" w:hint="eastAsia"/>
          <w:b/>
          <w:szCs w:val="32"/>
        </w:rPr>
        <w:t>案由：</w:t>
      </w:r>
    </w:p>
    <w:p w:rsidR="006E0330" w:rsidRDefault="006E0330" w:rsidP="00EC3CAA">
      <w:pPr>
        <w:ind w:left="586" w:hangingChars="183" w:hanging="586"/>
        <w:jc w:val="both"/>
        <w:rPr>
          <w:szCs w:val="32"/>
        </w:rPr>
      </w:pPr>
      <w:r w:rsidRPr="00EC3CAA">
        <w:rPr>
          <w:rFonts w:cs="Arial" w:hint="eastAsia"/>
          <w:szCs w:val="32"/>
        </w:rPr>
        <w:t>一、</w:t>
      </w:r>
      <w:r>
        <w:rPr>
          <w:rFonts w:hint="eastAsia"/>
          <w:szCs w:val="32"/>
        </w:rPr>
        <w:t>依行政院</w:t>
      </w:r>
      <w:r>
        <w:rPr>
          <w:szCs w:val="32"/>
        </w:rPr>
        <w:t>103</w:t>
      </w:r>
      <w:r>
        <w:rPr>
          <w:rFonts w:hint="eastAsia"/>
          <w:szCs w:val="32"/>
        </w:rPr>
        <w:t>年</w:t>
      </w:r>
      <w:r>
        <w:rPr>
          <w:szCs w:val="32"/>
        </w:rPr>
        <w:t>7</w:t>
      </w:r>
      <w:r>
        <w:rPr>
          <w:rFonts w:hint="eastAsia"/>
          <w:szCs w:val="32"/>
        </w:rPr>
        <w:t>月</w:t>
      </w:r>
      <w:r>
        <w:rPr>
          <w:szCs w:val="32"/>
        </w:rPr>
        <w:t>24</w:t>
      </w:r>
      <w:r>
        <w:rPr>
          <w:rFonts w:hint="eastAsia"/>
          <w:szCs w:val="32"/>
        </w:rPr>
        <w:t>日第</w:t>
      </w:r>
      <w:r>
        <w:rPr>
          <w:szCs w:val="32"/>
        </w:rPr>
        <w:t>3408</w:t>
      </w:r>
      <w:r>
        <w:rPr>
          <w:rFonts w:hint="eastAsia"/>
          <w:szCs w:val="32"/>
        </w:rPr>
        <w:t>次院會院長提示：「</w:t>
      </w:r>
      <w:r w:rsidRPr="00D404ED">
        <w:rPr>
          <w:rFonts w:hint="eastAsia"/>
          <w:szCs w:val="32"/>
        </w:rPr>
        <w:t>提醒所有相關部會，為因應各種事故成立的災害應變中心，原則上都要有一個標準作業流程，</w:t>
      </w:r>
      <w:r>
        <w:rPr>
          <w:szCs w:val="32"/>
        </w:rPr>
        <w:t>……</w:t>
      </w:r>
      <w:r w:rsidRPr="00D404ED">
        <w:rPr>
          <w:rFonts w:hint="eastAsia"/>
          <w:szCs w:val="32"/>
        </w:rPr>
        <w:t>，相關標準作業流程是否真正包括事發後關鍵問題的處理程序，如本次飛安事件乘客名單的公布涉及是否違反個資法的問題，在標準作業流程中即應該要有所規範，而非臨時才在討論，這顯示部會平時在準備災害應變時，並未完全設想所有可能面臨的問</w:t>
      </w:r>
      <w:r w:rsidRPr="00B54999">
        <w:rPr>
          <w:rFonts w:hint="eastAsia"/>
          <w:szCs w:val="32"/>
        </w:rPr>
        <w:t>題，以致問題發生時，會花些時間在行政流程上。」</w:t>
      </w:r>
    </w:p>
    <w:p w:rsidR="006E0330" w:rsidRDefault="006E0330" w:rsidP="00EC3CAA">
      <w:pPr>
        <w:ind w:left="586" w:hangingChars="183" w:hanging="586"/>
        <w:jc w:val="both"/>
        <w:rPr>
          <w:szCs w:val="32"/>
        </w:rPr>
      </w:pPr>
      <w:r>
        <w:rPr>
          <w:rFonts w:hint="eastAsia"/>
          <w:szCs w:val="32"/>
        </w:rPr>
        <w:t>二、行政院業於</w:t>
      </w:r>
      <w:r>
        <w:rPr>
          <w:szCs w:val="32"/>
        </w:rPr>
        <w:t>103</w:t>
      </w:r>
      <w:r>
        <w:rPr>
          <w:rFonts w:hint="eastAsia"/>
          <w:szCs w:val="32"/>
        </w:rPr>
        <w:t>年</w:t>
      </w:r>
      <w:r>
        <w:rPr>
          <w:szCs w:val="32"/>
        </w:rPr>
        <w:t>9</w:t>
      </w:r>
      <w:r>
        <w:rPr>
          <w:rFonts w:hint="eastAsia"/>
          <w:szCs w:val="32"/>
        </w:rPr>
        <w:t>月</w:t>
      </w:r>
      <w:r>
        <w:rPr>
          <w:szCs w:val="32"/>
        </w:rPr>
        <w:t>24</w:t>
      </w:r>
      <w:r>
        <w:rPr>
          <w:rFonts w:hint="eastAsia"/>
          <w:szCs w:val="32"/>
        </w:rPr>
        <w:t>日召開「災害應變時個人資料保護法適用疑義座談會」，並彙整相關問答，並由個人資料保護法之主管機關法務部審視後完成本問答，以使相關單位遇災害應變時，能對個人資料公開作業有一致適用之作法，提供中央及地方政府參考。</w:t>
      </w:r>
    </w:p>
    <w:p w:rsidR="006E0330" w:rsidRPr="00EC3CAA" w:rsidRDefault="006E0330" w:rsidP="008D45F7">
      <w:pPr>
        <w:ind w:left="708" w:hangingChars="221" w:hanging="708"/>
        <w:jc w:val="both"/>
        <w:rPr>
          <w:rFonts w:cs="Arial"/>
          <w:b/>
          <w:szCs w:val="32"/>
        </w:rPr>
      </w:pPr>
    </w:p>
    <w:p w:rsidR="006E0330" w:rsidRDefault="006E0330" w:rsidP="008D45F7">
      <w:pPr>
        <w:ind w:left="708" w:hangingChars="221" w:hanging="708"/>
        <w:jc w:val="both"/>
        <w:rPr>
          <w:rFonts w:cs="Arial"/>
          <w:b/>
          <w:szCs w:val="32"/>
        </w:rPr>
      </w:pPr>
      <w:r w:rsidRPr="008D45F7">
        <w:rPr>
          <w:rFonts w:cs="Arial"/>
          <w:b/>
          <w:szCs w:val="32"/>
        </w:rPr>
        <w:t>Q1</w:t>
      </w:r>
      <w:r>
        <w:rPr>
          <w:rFonts w:cs="Arial" w:hint="eastAsia"/>
          <w:b/>
          <w:szCs w:val="32"/>
        </w:rPr>
        <w:t>：災難發生後，政府單位可否公布罹難者、失蹤者及生還者的個人資料？</w:t>
      </w:r>
    </w:p>
    <w:p w:rsidR="006E0330" w:rsidRPr="003A5563" w:rsidRDefault="006E0330" w:rsidP="003A5563">
      <w:pPr>
        <w:ind w:left="992" w:hangingChars="310" w:hanging="992"/>
        <w:jc w:val="both"/>
        <w:rPr>
          <w:szCs w:val="32"/>
        </w:rPr>
      </w:pPr>
      <w:r w:rsidRPr="003A5563">
        <w:rPr>
          <w:rFonts w:cs="Arial" w:hint="eastAsia"/>
          <w:szCs w:val="32"/>
        </w:rPr>
        <w:t>說明：</w:t>
      </w:r>
      <w:r w:rsidRPr="003A5563">
        <w:rPr>
          <w:rFonts w:hint="eastAsia"/>
          <w:szCs w:val="32"/>
        </w:rPr>
        <w:t>以澎湖空難為例，</w:t>
      </w:r>
      <w:r w:rsidRPr="003A5563">
        <w:rPr>
          <w:rFonts w:hint="eastAsia"/>
        </w:rPr>
        <w:t>可否要求航空公司於發生意外時提供旅客資料，</w:t>
      </w:r>
      <w:r>
        <w:rPr>
          <w:rFonts w:hint="eastAsia"/>
        </w:rPr>
        <w:t>或</w:t>
      </w:r>
      <w:r w:rsidRPr="003A5563">
        <w:rPr>
          <w:rFonts w:hint="eastAsia"/>
          <w:szCs w:val="32"/>
        </w:rPr>
        <w:t>於第一時間可否提供旅客名單予媒體公布？</w:t>
      </w:r>
      <w:r w:rsidRPr="003A5563">
        <w:rPr>
          <w:rFonts w:cs="Arial"/>
          <w:szCs w:val="32"/>
        </w:rPr>
        <w:t xml:space="preserve"> </w:t>
      </w:r>
    </w:p>
    <w:p w:rsidR="006E0330" w:rsidRDefault="006E0330" w:rsidP="00BC30D0">
      <w:pPr>
        <w:ind w:left="707" w:hangingChars="221" w:hanging="707"/>
        <w:jc w:val="both"/>
        <w:rPr>
          <w:rFonts w:cs="Arial"/>
          <w:szCs w:val="32"/>
        </w:rPr>
      </w:pPr>
      <w:r>
        <w:rPr>
          <w:rFonts w:cs="Arial"/>
          <w:szCs w:val="32"/>
        </w:rPr>
        <w:t>A1</w:t>
      </w:r>
      <w:r>
        <w:rPr>
          <w:rFonts w:cs="Arial" w:hint="eastAsia"/>
          <w:szCs w:val="32"/>
        </w:rPr>
        <w:t>：</w:t>
      </w:r>
    </w:p>
    <w:p w:rsidR="006E0330" w:rsidRDefault="006E0330" w:rsidP="006F5E6C">
      <w:pPr>
        <w:pStyle w:val="a3"/>
        <w:numPr>
          <w:ilvl w:val="0"/>
          <w:numId w:val="6"/>
        </w:numPr>
        <w:ind w:leftChars="0"/>
        <w:jc w:val="both"/>
      </w:pPr>
      <w:r>
        <w:rPr>
          <w:rFonts w:hint="eastAsia"/>
        </w:rPr>
        <w:t>罹難者之個人資料：</w:t>
      </w:r>
      <w:r w:rsidRPr="00D9094C">
        <w:rPr>
          <w:rFonts w:hint="eastAsia"/>
        </w:rPr>
        <w:t>已</w:t>
      </w:r>
      <w:r w:rsidRPr="00712557">
        <w:rPr>
          <w:rFonts w:hint="eastAsia"/>
        </w:rPr>
        <w:t>死亡之人，已無恐懼其隱私權受侵害之可能，且其個人資料已成為歷史，故非在</w:t>
      </w:r>
      <w:r>
        <w:rPr>
          <w:rFonts w:hint="eastAsia"/>
        </w:rPr>
        <w:t>個人資料保護</w:t>
      </w:r>
      <w:r w:rsidRPr="00712557">
        <w:rPr>
          <w:rFonts w:hint="eastAsia"/>
        </w:rPr>
        <w:t>法保護之列。</w:t>
      </w:r>
    </w:p>
    <w:p w:rsidR="006E0330" w:rsidRDefault="006E0330" w:rsidP="006F5E6C">
      <w:pPr>
        <w:pStyle w:val="a3"/>
        <w:numPr>
          <w:ilvl w:val="0"/>
          <w:numId w:val="6"/>
        </w:numPr>
        <w:ind w:leftChars="0"/>
        <w:jc w:val="both"/>
      </w:pPr>
      <w:r>
        <w:rPr>
          <w:rFonts w:hint="eastAsia"/>
        </w:rPr>
        <w:t>失蹤者之個人資料：</w:t>
      </w:r>
      <w:r w:rsidRPr="00712557">
        <w:rPr>
          <w:rFonts w:hint="eastAsia"/>
        </w:rPr>
        <w:t>民眾於</w:t>
      </w:r>
      <w:r>
        <w:rPr>
          <w:rFonts w:hint="eastAsia"/>
        </w:rPr>
        <w:t>特別</w:t>
      </w:r>
      <w:r w:rsidRPr="00712557">
        <w:rPr>
          <w:rFonts w:hint="eastAsia"/>
        </w:rPr>
        <w:t>災難後如有失</w:t>
      </w:r>
      <w:r>
        <w:rPr>
          <w:rFonts w:hint="eastAsia"/>
        </w:rPr>
        <w:t>蹤</w:t>
      </w:r>
      <w:r w:rsidRPr="00712557">
        <w:rPr>
          <w:rFonts w:hint="eastAsia"/>
        </w:rPr>
        <w:t>情形，利害關係</w:t>
      </w:r>
      <w:r w:rsidRPr="00712557">
        <w:rPr>
          <w:rFonts w:hint="eastAsia"/>
        </w:rPr>
        <w:lastRenderedPageBreak/>
        <w:t>人得於</w:t>
      </w:r>
      <w:r>
        <w:rPr>
          <w:rFonts w:hint="eastAsia"/>
        </w:rPr>
        <w:t>特別</w:t>
      </w:r>
      <w:r w:rsidRPr="00712557">
        <w:rPr>
          <w:rFonts w:hint="eastAsia"/>
        </w:rPr>
        <w:t>災難終了滿一年後，聲請法院為死亡之宣告。在判決推定之死亡時間前，該當事人仍有</w:t>
      </w:r>
      <w:r>
        <w:rPr>
          <w:rFonts w:hint="eastAsia"/>
        </w:rPr>
        <w:t>個人資料保護</w:t>
      </w:r>
      <w:r w:rsidRPr="00712557">
        <w:rPr>
          <w:rFonts w:hint="eastAsia"/>
        </w:rPr>
        <w:t>法之適用。</w:t>
      </w:r>
    </w:p>
    <w:p w:rsidR="006E0330" w:rsidRPr="00024678" w:rsidRDefault="006E0330" w:rsidP="002665B5">
      <w:pPr>
        <w:pStyle w:val="a3"/>
        <w:numPr>
          <w:ilvl w:val="0"/>
          <w:numId w:val="6"/>
        </w:numPr>
        <w:ind w:leftChars="0"/>
        <w:jc w:val="both"/>
      </w:pPr>
      <w:r>
        <w:rPr>
          <w:rFonts w:hint="eastAsia"/>
        </w:rPr>
        <w:t>生還者之個人資料：特別</w:t>
      </w:r>
      <w:r w:rsidRPr="00712557">
        <w:rPr>
          <w:rFonts w:hint="eastAsia"/>
        </w:rPr>
        <w:t>災難發生後，無論公務機關（如消防救災部門）或非公務機關（如發生墜機之航空公司），如基於特定目的（如「災害防救行政」或「客戶管理與服務」），在事件發生後公布生還者名單，使其家屬得</w:t>
      </w:r>
      <w:r>
        <w:rPr>
          <w:rFonts w:hint="eastAsia"/>
        </w:rPr>
        <w:t>以儘速瞭解其現狀並予以照顧，應屬特定目的範圍內之利用；縱認屬特定</w:t>
      </w:r>
      <w:r w:rsidRPr="00712557">
        <w:rPr>
          <w:rFonts w:hint="eastAsia"/>
        </w:rPr>
        <w:t>目的外利用，因公布該名單有助於疏解家屬及社會恐慌氛圍，並使公私部門便於掌握資訊以評估投入救災資源，亦符合「為增進公共利益」等法定事由，於</w:t>
      </w:r>
      <w:r>
        <w:rPr>
          <w:rFonts w:hint="eastAsia"/>
        </w:rPr>
        <w:t>個人資料保護</w:t>
      </w:r>
      <w:r w:rsidRPr="00712557">
        <w:rPr>
          <w:rFonts w:hint="eastAsia"/>
        </w:rPr>
        <w:t>法尚無不符。</w:t>
      </w:r>
    </w:p>
    <w:p w:rsidR="006E0330" w:rsidRPr="00024678" w:rsidRDefault="006E0330" w:rsidP="00AF2446">
      <w:pPr>
        <w:ind w:left="707" w:hangingChars="221" w:hanging="707"/>
        <w:jc w:val="both"/>
      </w:pPr>
    </w:p>
    <w:p w:rsidR="006E0330" w:rsidRPr="008329A3" w:rsidRDefault="006E0330" w:rsidP="008329A3">
      <w:pPr>
        <w:ind w:left="708" w:hangingChars="221" w:hanging="708"/>
        <w:jc w:val="both"/>
        <w:rPr>
          <w:rFonts w:cs="Arial"/>
          <w:b/>
          <w:szCs w:val="32"/>
        </w:rPr>
      </w:pPr>
      <w:r w:rsidRPr="008329A3">
        <w:rPr>
          <w:rFonts w:cs="Arial"/>
          <w:b/>
          <w:szCs w:val="32"/>
        </w:rPr>
        <w:t>Q2</w:t>
      </w:r>
      <w:r w:rsidRPr="008329A3">
        <w:rPr>
          <w:rFonts w:cs="Arial" w:hint="eastAsia"/>
          <w:b/>
          <w:szCs w:val="32"/>
        </w:rPr>
        <w:t>：</w:t>
      </w:r>
      <w:r>
        <w:rPr>
          <w:rFonts w:cs="Arial" w:hint="eastAsia"/>
          <w:b/>
          <w:szCs w:val="32"/>
        </w:rPr>
        <w:t>災難發生後，政府單位公布罹難者及生還者個人資料之適當項目為何？</w:t>
      </w:r>
    </w:p>
    <w:p w:rsidR="006E0330" w:rsidRPr="00081409" w:rsidRDefault="006E0330" w:rsidP="00D40CDE">
      <w:pPr>
        <w:ind w:left="867" w:hangingChars="271" w:hanging="867"/>
        <w:jc w:val="both"/>
        <w:rPr>
          <w:rFonts w:cs="Arial"/>
          <w:szCs w:val="32"/>
        </w:rPr>
      </w:pPr>
      <w:r w:rsidRPr="00081409">
        <w:rPr>
          <w:rFonts w:cs="Arial" w:hint="eastAsia"/>
          <w:szCs w:val="32"/>
        </w:rPr>
        <w:t>說明：以澎湖空難為例，政府單位可否將</w:t>
      </w:r>
      <w:r>
        <w:rPr>
          <w:rFonts w:cs="Arial" w:hint="eastAsia"/>
          <w:szCs w:val="32"/>
        </w:rPr>
        <w:t>罹難者及生還</w:t>
      </w:r>
      <w:r w:rsidRPr="00081409">
        <w:rPr>
          <w:rFonts w:cs="Arial" w:hint="eastAsia"/>
          <w:szCs w:val="32"/>
        </w:rPr>
        <w:t>者個</w:t>
      </w:r>
      <w:r>
        <w:rPr>
          <w:rFonts w:cs="Arial" w:hint="eastAsia"/>
          <w:szCs w:val="32"/>
        </w:rPr>
        <w:t>人</w:t>
      </w:r>
      <w:r w:rsidRPr="00081409">
        <w:rPr>
          <w:rFonts w:cs="Arial" w:hint="eastAsia"/>
          <w:szCs w:val="32"/>
        </w:rPr>
        <w:t>資</w:t>
      </w:r>
      <w:r>
        <w:rPr>
          <w:rFonts w:cs="Arial" w:hint="eastAsia"/>
          <w:szCs w:val="32"/>
        </w:rPr>
        <w:t>料</w:t>
      </w:r>
      <w:r w:rsidRPr="00081409">
        <w:rPr>
          <w:rFonts w:cs="Arial" w:hint="eastAsia"/>
          <w:szCs w:val="32"/>
        </w:rPr>
        <w:t>（如</w:t>
      </w:r>
      <w:r>
        <w:rPr>
          <w:rFonts w:hint="eastAsia"/>
          <w:szCs w:val="32"/>
        </w:rPr>
        <w:t>生還</w:t>
      </w:r>
      <w:r w:rsidRPr="00081409">
        <w:rPr>
          <w:rFonts w:hint="eastAsia"/>
          <w:szCs w:val="32"/>
        </w:rPr>
        <w:t>者姓名、性別、年齡、受傷情形、送達醫院等相關個人資料，或罹難者大體安置地點</w:t>
      </w:r>
      <w:r w:rsidRPr="00081409">
        <w:rPr>
          <w:rFonts w:cs="Arial" w:hint="eastAsia"/>
          <w:szCs w:val="32"/>
        </w:rPr>
        <w:t>）公布？</w:t>
      </w:r>
      <w:r w:rsidRPr="00081409">
        <w:rPr>
          <w:rFonts w:hint="eastAsia"/>
          <w:szCs w:val="32"/>
        </w:rPr>
        <w:t>使傷亡者家屬親友即時得知訊息。</w:t>
      </w:r>
    </w:p>
    <w:p w:rsidR="006E0330" w:rsidRDefault="006E0330" w:rsidP="00BC30D0">
      <w:pPr>
        <w:ind w:left="707" w:hangingChars="221" w:hanging="707"/>
        <w:jc w:val="both"/>
        <w:rPr>
          <w:rFonts w:cs="Arial"/>
          <w:szCs w:val="32"/>
        </w:rPr>
      </w:pPr>
      <w:r>
        <w:rPr>
          <w:rFonts w:cs="Arial"/>
          <w:szCs w:val="32"/>
        </w:rPr>
        <w:t>A2</w:t>
      </w:r>
      <w:r>
        <w:rPr>
          <w:rFonts w:cs="Arial" w:hint="eastAsia"/>
          <w:szCs w:val="32"/>
        </w:rPr>
        <w:t>：</w:t>
      </w:r>
    </w:p>
    <w:p w:rsidR="006E0330" w:rsidRDefault="006E0330" w:rsidP="002665B5">
      <w:pPr>
        <w:pStyle w:val="a3"/>
        <w:numPr>
          <w:ilvl w:val="0"/>
          <w:numId w:val="8"/>
        </w:numPr>
        <w:ind w:leftChars="0"/>
        <w:jc w:val="both"/>
      </w:pPr>
      <w:r>
        <w:rPr>
          <w:rFonts w:hint="eastAsia"/>
        </w:rPr>
        <w:t>罹難者：因</w:t>
      </w:r>
      <w:r w:rsidRPr="00D9094C">
        <w:rPr>
          <w:rFonts w:hint="eastAsia"/>
        </w:rPr>
        <w:t>已</w:t>
      </w:r>
      <w:r w:rsidRPr="00712557">
        <w:rPr>
          <w:rFonts w:hint="eastAsia"/>
        </w:rPr>
        <w:t>死亡之人，</w:t>
      </w:r>
      <w:r>
        <w:rPr>
          <w:rFonts w:hint="eastAsia"/>
        </w:rPr>
        <w:t>其個人資料已成為歷史，非在個人資料保護法保護之列，故可公布大體安置地點。</w:t>
      </w:r>
    </w:p>
    <w:p w:rsidR="006E0330" w:rsidRDefault="006E0330" w:rsidP="002665B5">
      <w:pPr>
        <w:pStyle w:val="a3"/>
        <w:numPr>
          <w:ilvl w:val="0"/>
          <w:numId w:val="8"/>
        </w:numPr>
        <w:ind w:leftChars="0"/>
        <w:jc w:val="both"/>
      </w:pPr>
      <w:r>
        <w:rPr>
          <w:rFonts w:hint="eastAsia"/>
        </w:rPr>
        <w:t>生還者：</w:t>
      </w:r>
      <w:r w:rsidRPr="00712557">
        <w:rPr>
          <w:rFonts w:hint="eastAsia"/>
        </w:rPr>
        <w:t>為符合比例原則及最小侵害原則，建議公布生還者姓名、性別及年齡等足資初步識別資料即可（不含其出生年月日及身分證統一編號）。至於可否公開傷者之送達醫院，建議將其人身安全納入考量。</w:t>
      </w:r>
    </w:p>
    <w:p w:rsidR="006E0330" w:rsidRPr="002665B5" w:rsidRDefault="006E0330" w:rsidP="002665B5">
      <w:pPr>
        <w:pStyle w:val="a3"/>
        <w:numPr>
          <w:ilvl w:val="0"/>
          <w:numId w:val="8"/>
        </w:numPr>
        <w:ind w:leftChars="0"/>
        <w:jc w:val="both"/>
      </w:pPr>
      <w:r w:rsidRPr="00712557">
        <w:rPr>
          <w:rFonts w:hint="eastAsia"/>
        </w:rPr>
        <w:t>醫院可否公開或提供當事人就醫資料乙節，因涉及病患隱私，建議由衛</w:t>
      </w:r>
      <w:r>
        <w:rPr>
          <w:rFonts w:hint="eastAsia"/>
        </w:rPr>
        <w:t>生</w:t>
      </w:r>
      <w:r w:rsidRPr="00712557">
        <w:rPr>
          <w:rFonts w:hint="eastAsia"/>
        </w:rPr>
        <w:t>福</w:t>
      </w:r>
      <w:r>
        <w:rPr>
          <w:rFonts w:hint="eastAsia"/>
        </w:rPr>
        <w:t>利</w:t>
      </w:r>
      <w:r w:rsidRPr="00712557">
        <w:rPr>
          <w:rFonts w:hint="eastAsia"/>
        </w:rPr>
        <w:t>部參酌醫療法令規定，依比例原則及個案情形審認。</w:t>
      </w:r>
    </w:p>
    <w:p w:rsidR="006E0330" w:rsidRDefault="006E0330" w:rsidP="00BC30D0">
      <w:pPr>
        <w:ind w:left="707" w:hangingChars="221" w:hanging="707"/>
        <w:jc w:val="both"/>
        <w:rPr>
          <w:rFonts w:cs="Arial"/>
          <w:szCs w:val="32"/>
        </w:rPr>
      </w:pPr>
    </w:p>
    <w:p w:rsidR="006E0330" w:rsidRDefault="006E0330" w:rsidP="00AF2446">
      <w:pPr>
        <w:ind w:left="708" w:hangingChars="221" w:hanging="708"/>
        <w:jc w:val="both"/>
        <w:rPr>
          <w:rFonts w:cs="Arial"/>
          <w:b/>
          <w:szCs w:val="32"/>
        </w:rPr>
      </w:pPr>
      <w:r>
        <w:rPr>
          <w:rFonts w:cs="Arial"/>
          <w:b/>
          <w:szCs w:val="32"/>
        </w:rPr>
        <w:t>Q3</w:t>
      </w:r>
      <w:r w:rsidRPr="002D5C34">
        <w:rPr>
          <w:rFonts w:cs="Arial" w:hint="eastAsia"/>
          <w:b/>
          <w:szCs w:val="32"/>
        </w:rPr>
        <w:t>：</w:t>
      </w:r>
      <w:r>
        <w:rPr>
          <w:rFonts w:cs="Arial" w:hint="eastAsia"/>
          <w:b/>
          <w:szCs w:val="32"/>
        </w:rPr>
        <w:t>災難發生後，政府單位為處理公務之需求，是否得將生還者及罹難者家屬之個人資料提供予其他政府單位？</w:t>
      </w:r>
    </w:p>
    <w:p w:rsidR="006E0330" w:rsidRPr="008D5C5C" w:rsidRDefault="006E0330" w:rsidP="008D5C5C">
      <w:pPr>
        <w:ind w:left="992" w:hangingChars="310" w:hanging="992"/>
        <w:jc w:val="both"/>
        <w:rPr>
          <w:rFonts w:cs="Arial"/>
          <w:szCs w:val="32"/>
        </w:rPr>
      </w:pPr>
      <w:r w:rsidRPr="008D5C5C">
        <w:rPr>
          <w:rFonts w:cs="Arial" w:hint="eastAsia"/>
          <w:szCs w:val="32"/>
        </w:rPr>
        <w:t>說明：</w:t>
      </w:r>
      <w:r w:rsidRPr="008D5C5C">
        <w:rPr>
          <w:rFonts w:hint="eastAsia"/>
          <w:szCs w:val="32"/>
        </w:rPr>
        <w:t>個</w:t>
      </w:r>
      <w:r>
        <w:rPr>
          <w:rFonts w:hint="eastAsia"/>
          <w:szCs w:val="32"/>
        </w:rPr>
        <w:t>人</w:t>
      </w:r>
      <w:r w:rsidRPr="008D5C5C">
        <w:rPr>
          <w:rFonts w:hint="eastAsia"/>
          <w:szCs w:val="32"/>
        </w:rPr>
        <w:t>資</w:t>
      </w:r>
      <w:r>
        <w:rPr>
          <w:rFonts w:hint="eastAsia"/>
          <w:szCs w:val="32"/>
        </w:rPr>
        <w:t>料</w:t>
      </w:r>
      <w:r w:rsidRPr="008D5C5C">
        <w:rPr>
          <w:rFonts w:hint="eastAsia"/>
          <w:szCs w:val="32"/>
        </w:rPr>
        <w:t>限於政府機關內部使用，例如澎湖空難期間，中央及地方政府為了慰問</w:t>
      </w:r>
      <w:r>
        <w:rPr>
          <w:rFonts w:hint="eastAsia"/>
          <w:szCs w:val="32"/>
        </w:rPr>
        <w:t>生還</w:t>
      </w:r>
      <w:r w:rsidRPr="008D5C5C">
        <w:rPr>
          <w:rFonts w:hint="eastAsia"/>
          <w:szCs w:val="32"/>
        </w:rPr>
        <w:t>者及罹難者家屬，要求提供</w:t>
      </w:r>
      <w:r>
        <w:rPr>
          <w:rFonts w:hint="eastAsia"/>
          <w:szCs w:val="32"/>
        </w:rPr>
        <w:t>生還</w:t>
      </w:r>
      <w:r w:rsidRPr="008D5C5C">
        <w:rPr>
          <w:rFonts w:hint="eastAsia"/>
          <w:szCs w:val="32"/>
        </w:rPr>
        <w:t>者姓名、戶籍地、傷勢、住院病房號碼、</w:t>
      </w:r>
      <w:r>
        <w:rPr>
          <w:rFonts w:hint="eastAsia"/>
          <w:szCs w:val="32"/>
        </w:rPr>
        <w:t>罹難</w:t>
      </w:r>
      <w:r w:rsidRPr="008D5C5C">
        <w:rPr>
          <w:rFonts w:hint="eastAsia"/>
          <w:szCs w:val="32"/>
        </w:rPr>
        <w:t>者家屬之聯絡方式等個人資料，是否得宜？</w:t>
      </w:r>
      <w:r w:rsidRPr="008D5C5C">
        <w:rPr>
          <w:rFonts w:cs="Arial"/>
          <w:szCs w:val="32"/>
        </w:rPr>
        <w:t xml:space="preserve"> </w:t>
      </w:r>
    </w:p>
    <w:p w:rsidR="006E0330" w:rsidRDefault="006E0330" w:rsidP="00AF2446">
      <w:pPr>
        <w:ind w:left="707" w:hangingChars="221" w:hanging="707"/>
        <w:jc w:val="both"/>
        <w:rPr>
          <w:rFonts w:cs="Arial"/>
          <w:szCs w:val="32"/>
        </w:rPr>
      </w:pPr>
      <w:r>
        <w:rPr>
          <w:rFonts w:cs="Arial"/>
          <w:szCs w:val="32"/>
        </w:rPr>
        <w:t>A3</w:t>
      </w:r>
      <w:r>
        <w:rPr>
          <w:rFonts w:cs="Arial" w:hint="eastAsia"/>
          <w:szCs w:val="32"/>
        </w:rPr>
        <w:t>：災難發生後，政府單位為處理公務之需求，得於必要範圍內提供需用之政府單位運用。</w:t>
      </w:r>
      <w:r w:rsidRPr="00712557">
        <w:rPr>
          <w:rFonts w:hint="eastAsia"/>
        </w:rPr>
        <w:t>如地方政府消防局將</w:t>
      </w:r>
      <w:r>
        <w:rPr>
          <w:rFonts w:hint="eastAsia"/>
        </w:rPr>
        <w:t>生還者</w:t>
      </w:r>
      <w:r w:rsidRPr="00712557">
        <w:rPr>
          <w:rFonts w:hint="eastAsia"/>
        </w:rPr>
        <w:t>資料於必要範圍內提供予</w:t>
      </w:r>
      <w:r>
        <w:rPr>
          <w:rFonts w:hint="eastAsia"/>
        </w:rPr>
        <w:t>生還者</w:t>
      </w:r>
      <w:r w:rsidRPr="00712557">
        <w:rPr>
          <w:rFonts w:hint="eastAsia"/>
        </w:rPr>
        <w:t>戶籍所在地</w:t>
      </w:r>
      <w:r>
        <w:rPr>
          <w:rFonts w:hint="eastAsia"/>
        </w:rPr>
        <w:t>之</w:t>
      </w:r>
      <w:r w:rsidRPr="00712557">
        <w:rPr>
          <w:rFonts w:hint="eastAsia"/>
        </w:rPr>
        <w:t>社會局，以便後者提供關懷照顧或金錢補助，尚無違反</w:t>
      </w:r>
      <w:r>
        <w:rPr>
          <w:rFonts w:hint="eastAsia"/>
        </w:rPr>
        <w:t>個人資料保護</w:t>
      </w:r>
      <w:r w:rsidRPr="00712557">
        <w:rPr>
          <w:rFonts w:hint="eastAsia"/>
        </w:rPr>
        <w:t>法之問題。</w:t>
      </w:r>
    </w:p>
    <w:p w:rsidR="006E0330" w:rsidRDefault="006E0330" w:rsidP="00AF2446">
      <w:pPr>
        <w:ind w:left="707" w:hangingChars="221" w:hanging="707"/>
        <w:jc w:val="both"/>
        <w:rPr>
          <w:rFonts w:cs="Arial"/>
          <w:szCs w:val="32"/>
        </w:rPr>
      </w:pPr>
    </w:p>
    <w:p w:rsidR="006E0330" w:rsidRDefault="006E0330" w:rsidP="008075EC">
      <w:pPr>
        <w:ind w:left="708" w:hangingChars="221" w:hanging="708"/>
        <w:jc w:val="both"/>
        <w:rPr>
          <w:rFonts w:cs="Arial"/>
          <w:b/>
          <w:szCs w:val="32"/>
        </w:rPr>
      </w:pPr>
      <w:r>
        <w:rPr>
          <w:rFonts w:cs="Arial"/>
          <w:b/>
          <w:szCs w:val="32"/>
        </w:rPr>
        <w:t>Q4</w:t>
      </w:r>
      <w:r w:rsidRPr="002D5C34">
        <w:rPr>
          <w:rFonts w:cs="Arial" w:hint="eastAsia"/>
          <w:b/>
          <w:szCs w:val="32"/>
        </w:rPr>
        <w:t>：</w:t>
      </w:r>
      <w:r>
        <w:rPr>
          <w:rFonts w:cs="Arial" w:hint="eastAsia"/>
          <w:b/>
          <w:szCs w:val="32"/>
        </w:rPr>
        <w:t>災難發生後，政府單位是否得以提供民意代表生還者及罹難者家屬之個人資料？</w:t>
      </w:r>
    </w:p>
    <w:p w:rsidR="006E0330" w:rsidRPr="009C2550" w:rsidRDefault="006E0330" w:rsidP="009C2550">
      <w:pPr>
        <w:ind w:left="992" w:hangingChars="310" w:hanging="992"/>
        <w:jc w:val="both"/>
      </w:pPr>
      <w:r w:rsidRPr="009C2550">
        <w:rPr>
          <w:rFonts w:cs="Arial" w:hint="eastAsia"/>
          <w:szCs w:val="32"/>
        </w:rPr>
        <w:t>說明：</w:t>
      </w:r>
      <w:r w:rsidRPr="009C2550">
        <w:rPr>
          <w:rFonts w:hint="eastAsia"/>
        </w:rPr>
        <w:t>災害應變期間，如遇民意代表以</w:t>
      </w:r>
      <w:r w:rsidRPr="009C2550">
        <w:rPr>
          <w:rFonts w:hint="eastAsia"/>
          <w:szCs w:val="32"/>
        </w:rPr>
        <w:t>慰問</w:t>
      </w:r>
      <w:r w:rsidRPr="009C2550">
        <w:rPr>
          <w:rFonts w:hint="eastAsia"/>
        </w:rPr>
        <w:t>名義要求提供</w:t>
      </w:r>
      <w:r>
        <w:rPr>
          <w:rFonts w:hint="eastAsia"/>
        </w:rPr>
        <w:t>生還者之</w:t>
      </w:r>
      <w:r w:rsidRPr="009C2550">
        <w:rPr>
          <w:rFonts w:hint="eastAsia"/>
        </w:rPr>
        <w:t>姓名</w:t>
      </w:r>
      <w:r w:rsidRPr="009C2550">
        <w:rPr>
          <w:rFonts w:hint="eastAsia"/>
          <w:kern w:val="0"/>
        </w:rPr>
        <w:t>、性</w:t>
      </w:r>
      <w:r w:rsidRPr="009C2550">
        <w:rPr>
          <w:rFonts w:hint="eastAsia"/>
        </w:rPr>
        <w:t>別、年齡、受傷情形、連絡電話、送達醫院等相關資料，得否提供？如新店發生瓦斯氣爆案時，有議員向業務單位索取符合房屋燬損補助標準之住戶名單並公布於網站，以協助未受補助之住戶爭取，如政府機關提供該議員住戶名單資料，並讓議員公開資料，是否造成受補助之住戶權益侵犯或有個</w:t>
      </w:r>
      <w:r>
        <w:rPr>
          <w:rFonts w:hint="eastAsia"/>
        </w:rPr>
        <w:t>人</w:t>
      </w:r>
      <w:r w:rsidRPr="009C2550">
        <w:rPr>
          <w:rFonts w:hint="eastAsia"/>
        </w:rPr>
        <w:t>資</w:t>
      </w:r>
      <w:r>
        <w:rPr>
          <w:rFonts w:hint="eastAsia"/>
        </w:rPr>
        <w:t>料外洩之</w:t>
      </w:r>
      <w:r w:rsidRPr="009C2550">
        <w:rPr>
          <w:rFonts w:hint="eastAsia"/>
        </w:rPr>
        <w:t>疑義</w:t>
      </w:r>
      <w:r w:rsidRPr="009C2550">
        <w:t>?</w:t>
      </w:r>
    </w:p>
    <w:p w:rsidR="006E0330" w:rsidRDefault="006E0330" w:rsidP="00AF2446">
      <w:pPr>
        <w:ind w:left="992" w:hangingChars="310" w:hanging="992"/>
        <w:jc w:val="both"/>
        <w:rPr>
          <w:rFonts w:cs="Arial"/>
          <w:szCs w:val="32"/>
        </w:rPr>
      </w:pPr>
      <w:r>
        <w:rPr>
          <w:rFonts w:cs="Arial"/>
          <w:szCs w:val="32"/>
        </w:rPr>
        <w:t>A4</w:t>
      </w:r>
      <w:r>
        <w:rPr>
          <w:rFonts w:cs="Arial" w:hint="eastAsia"/>
          <w:szCs w:val="32"/>
        </w:rPr>
        <w:t>：</w:t>
      </w:r>
    </w:p>
    <w:p w:rsidR="006E0330" w:rsidRPr="00712557" w:rsidRDefault="006E0330" w:rsidP="00AF2446">
      <w:pPr>
        <w:ind w:left="707" w:hangingChars="221" w:hanging="707"/>
        <w:jc w:val="both"/>
      </w:pPr>
      <w:r>
        <w:rPr>
          <w:rFonts w:hint="eastAsia"/>
        </w:rPr>
        <w:t xml:space="preserve">　</w:t>
      </w:r>
      <w:r w:rsidRPr="00712557">
        <w:t xml:space="preserve">1. </w:t>
      </w:r>
      <w:r w:rsidRPr="00712557">
        <w:rPr>
          <w:rFonts w:hint="eastAsia"/>
        </w:rPr>
        <w:t>民意代表具有監督政府施政之任務，受監督機關雖於特定目的外亦得基於增進公共利益等事由，提供必要資料予民意代表。</w:t>
      </w:r>
    </w:p>
    <w:p w:rsidR="006E0330" w:rsidRDefault="006E0330" w:rsidP="00AF2446">
      <w:pPr>
        <w:ind w:left="707" w:hangingChars="221" w:hanging="707"/>
        <w:jc w:val="both"/>
      </w:pPr>
      <w:r w:rsidRPr="00712557">
        <w:rPr>
          <w:rFonts w:hint="eastAsia"/>
        </w:rPr>
        <w:t xml:space="preserve">　</w:t>
      </w:r>
      <w:r w:rsidRPr="00712557">
        <w:t xml:space="preserve">2. </w:t>
      </w:r>
      <w:r w:rsidRPr="00712557">
        <w:rPr>
          <w:rFonts w:hint="eastAsia"/>
        </w:rPr>
        <w:t>民意代表為</w:t>
      </w:r>
      <w:r>
        <w:rPr>
          <w:rFonts w:hint="eastAsia"/>
        </w:rPr>
        <w:t>個人資料保護法</w:t>
      </w:r>
      <w:r w:rsidRPr="00712557">
        <w:rPr>
          <w:rFonts w:hint="eastAsia"/>
        </w:rPr>
        <w:t>上之非公務機關，向政府部門索取含有個人資料之政府資訊時，應同時符合個人資料保護法及政府資訊公開法之規定。</w:t>
      </w:r>
    </w:p>
    <w:p w:rsidR="006E0330" w:rsidRPr="00AF2446" w:rsidRDefault="006E0330" w:rsidP="00AF2446">
      <w:pPr>
        <w:ind w:left="707" w:hangingChars="221" w:hanging="707"/>
        <w:jc w:val="both"/>
        <w:rPr>
          <w:rFonts w:cs="Arial"/>
          <w:szCs w:val="32"/>
        </w:rPr>
      </w:pPr>
    </w:p>
    <w:p w:rsidR="006E0330" w:rsidRDefault="006E0330" w:rsidP="008D45F7">
      <w:pPr>
        <w:ind w:left="708" w:hangingChars="221" w:hanging="708"/>
        <w:jc w:val="both"/>
        <w:rPr>
          <w:rFonts w:cs="Arial"/>
          <w:b/>
          <w:szCs w:val="32"/>
        </w:rPr>
      </w:pPr>
      <w:r>
        <w:rPr>
          <w:rFonts w:cs="Arial"/>
          <w:b/>
          <w:szCs w:val="32"/>
        </w:rPr>
        <w:t>Q5</w:t>
      </w:r>
      <w:r w:rsidRPr="008D45F7">
        <w:rPr>
          <w:rFonts w:cs="Arial" w:hint="eastAsia"/>
          <w:b/>
          <w:szCs w:val="32"/>
        </w:rPr>
        <w:t>：</w:t>
      </w:r>
      <w:r>
        <w:rPr>
          <w:rFonts w:cs="Arial" w:hint="eastAsia"/>
          <w:b/>
          <w:szCs w:val="32"/>
        </w:rPr>
        <w:t>政府單位是否得以公開受災地區（含孤島地區）收容場所之民眾個人資料？</w:t>
      </w:r>
    </w:p>
    <w:p w:rsidR="006E0330" w:rsidRPr="00D24CE3" w:rsidRDefault="006E0330" w:rsidP="00D24CE3">
      <w:pPr>
        <w:ind w:left="992" w:hangingChars="310" w:hanging="992"/>
        <w:jc w:val="both"/>
        <w:rPr>
          <w:rFonts w:cs="Arial"/>
          <w:szCs w:val="32"/>
        </w:rPr>
      </w:pPr>
      <w:r w:rsidRPr="00D24CE3">
        <w:rPr>
          <w:rFonts w:cs="Arial" w:hint="eastAsia"/>
          <w:szCs w:val="32"/>
        </w:rPr>
        <w:t>說明：</w:t>
      </w:r>
      <w:r w:rsidRPr="00D24CE3">
        <w:rPr>
          <w:rFonts w:hint="eastAsia"/>
          <w:szCs w:val="32"/>
        </w:rPr>
        <w:t>發生地震或颱風時，偏鄉地區容易因道路及通訊中斷而形成孤島，民眾如已配合前往收容安置場所或其他安全地區，卻因與外界聯繫較為不易，以致這些民眾在災區外的親友不一定均能即時得知相關訊息而擔心其安危。災時孤島地區及收容場所之民眾名單，政府單位可否提供媒體或公布於相關網頁？</w:t>
      </w:r>
      <w:r w:rsidRPr="00D24CE3">
        <w:rPr>
          <w:rFonts w:hint="eastAsia"/>
        </w:rPr>
        <w:t>參照個人資料保護法第</w:t>
      </w:r>
      <w:r w:rsidRPr="00D24CE3">
        <w:t>16</w:t>
      </w:r>
      <w:r w:rsidRPr="00D24CE3">
        <w:rPr>
          <w:rFonts w:hint="eastAsia"/>
        </w:rPr>
        <w:t>條第</w:t>
      </w:r>
      <w:r w:rsidRPr="00D24CE3">
        <w:t>7</w:t>
      </w:r>
      <w:r w:rsidRPr="00D24CE3">
        <w:rPr>
          <w:rFonts w:hint="eastAsia"/>
        </w:rPr>
        <w:t>款，是否以「經當事人『書面』同意」為宜？</w:t>
      </w:r>
    </w:p>
    <w:p w:rsidR="006E0330" w:rsidRDefault="006E0330" w:rsidP="00BC30D0">
      <w:pPr>
        <w:ind w:left="707" w:hangingChars="221" w:hanging="707"/>
        <w:jc w:val="both"/>
        <w:rPr>
          <w:rFonts w:cs="Arial"/>
          <w:szCs w:val="32"/>
        </w:rPr>
      </w:pPr>
      <w:r>
        <w:rPr>
          <w:rFonts w:cs="Arial"/>
          <w:szCs w:val="32"/>
        </w:rPr>
        <w:t>A5</w:t>
      </w:r>
      <w:r>
        <w:rPr>
          <w:rFonts w:cs="Arial" w:hint="eastAsia"/>
          <w:szCs w:val="32"/>
        </w:rPr>
        <w:t>：</w:t>
      </w:r>
    </w:p>
    <w:p w:rsidR="006E0330" w:rsidRPr="002923FF" w:rsidRDefault="006E0330" w:rsidP="002923FF">
      <w:pPr>
        <w:pStyle w:val="a3"/>
        <w:numPr>
          <w:ilvl w:val="0"/>
          <w:numId w:val="9"/>
        </w:numPr>
        <w:ind w:leftChars="0"/>
        <w:jc w:val="both"/>
        <w:rPr>
          <w:rFonts w:cs="Arial"/>
          <w:szCs w:val="32"/>
        </w:rPr>
      </w:pPr>
      <w:r>
        <w:rPr>
          <w:rFonts w:hint="eastAsia"/>
        </w:rPr>
        <w:t>此</w:t>
      </w:r>
      <w:r w:rsidRPr="00712557">
        <w:rPr>
          <w:rFonts w:hint="eastAsia"/>
        </w:rPr>
        <w:t>情形如類似於</w:t>
      </w:r>
      <w:r>
        <w:t>Q1</w:t>
      </w:r>
      <w:r w:rsidRPr="00712557">
        <w:rPr>
          <w:rFonts w:hint="eastAsia"/>
        </w:rPr>
        <w:t>，例如土石流淹沒社區，可否公布收容場所之生還者或</w:t>
      </w:r>
      <w:r>
        <w:rPr>
          <w:rFonts w:hint="eastAsia"/>
        </w:rPr>
        <w:t>罹難者</w:t>
      </w:r>
      <w:r w:rsidRPr="00712557">
        <w:rPr>
          <w:rFonts w:hint="eastAsia"/>
        </w:rPr>
        <w:t>資料乙節，可參照</w:t>
      </w:r>
      <w:r>
        <w:t>A1</w:t>
      </w:r>
      <w:r w:rsidRPr="00712557">
        <w:rPr>
          <w:rFonts w:hint="eastAsia"/>
        </w:rPr>
        <w:t>說明</w:t>
      </w:r>
      <w:r>
        <w:rPr>
          <w:rFonts w:hint="eastAsia"/>
        </w:rPr>
        <w:t>。</w:t>
      </w:r>
    </w:p>
    <w:p w:rsidR="006E0330" w:rsidRPr="002923FF" w:rsidRDefault="006E0330" w:rsidP="002923FF">
      <w:pPr>
        <w:pStyle w:val="a3"/>
        <w:numPr>
          <w:ilvl w:val="0"/>
          <w:numId w:val="9"/>
        </w:numPr>
        <w:ind w:leftChars="0"/>
        <w:jc w:val="both"/>
        <w:rPr>
          <w:rFonts w:cs="Arial"/>
          <w:szCs w:val="32"/>
        </w:rPr>
      </w:pPr>
      <w:r w:rsidRPr="00712557">
        <w:rPr>
          <w:rFonts w:hint="eastAsia"/>
        </w:rPr>
        <w:t>如純屬預防性撤離，收容民眾並未受傷，僅對外聯繫較不方便，應依比例原則就個案審認公開收容民眾之個人資料是否有其必要，是否能洽詢民眾意願後再行公布或代為聯繫親友（如代發簡訊），可於技術面再考量。</w:t>
      </w:r>
      <w:r>
        <w:rPr>
          <w:rFonts w:hint="eastAsia"/>
        </w:rPr>
        <w:t>如經審認確有公開相關個人資料之必要，應以最少範圍之個人資料為宜。</w:t>
      </w:r>
    </w:p>
    <w:p w:rsidR="006E0330" w:rsidRDefault="006E0330" w:rsidP="00BC30D0">
      <w:pPr>
        <w:ind w:left="707" w:hangingChars="221" w:hanging="707"/>
        <w:jc w:val="both"/>
        <w:rPr>
          <w:rFonts w:cs="Arial"/>
          <w:szCs w:val="32"/>
        </w:rPr>
      </w:pPr>
    </w:p>
    <w:p w:rsidR="006E0330" w:rsidRDefault="006E0330" w:rsidP="002D5C34">
      <w:pPr>
        <w:ind w:left="708" w:hangingChars="221" w:hanging="708"/>
        <w:jc w:val="both"/>
        <w:rPr>
          <w:rFonts w:cs="Arial"/>
          <w:b/>
          <w:szCs w:val="32"/>
        </w:rPr>
      </w:pPr>
      <w:r>
        <w:rPr>
          <w:rFonts w:cs="Arial"/>
          <w:b/>
          <w:szCs w:val="32"/>
        </w:rPr>
        <w:t>Q6</w:t>
      </w:r>
      <w:r w:rsidRPr="002D5C34">
        <w:rPr>
          <w:rFonts w:cs="Arial" w:hint="eastAsia"/>
          <w:b/>
          <w:szCs w:val="32"/>
        </w:rPr>
        <w:t>：</w:t>
      </w:r>
      <w:r>
        <w:rPr>
          <w:rFonts w:cs="Arial" w:hint="eastAsia"/>
          <w:b/>
          <w:szCs w:val="32"/>
        </w:rPr>
        <w:t>政府單位所提供查詢親友安危之相關系統，可公開之個人資料項目為何？</w:t>
      </w:r>
    </w:p>
    <w:p w:rsidR="006E0330" w:rsidRPr="00E910BE" w:rsidRDefault="006E0330" w:rsidP="00E910BE">
      <w:pPr>
        <w:ind w:left="992" w:hangingChars="310" w:hanging="992"/>
        <w:jc w:val="both"/>
        <w:rPr>
          <w:rFonts w:cs="Arial"/>
          <w:szCs w:val="32"/>
        </w:rPr>
      </w:pPr>
      <w:r w:rsidRPr="00E910BE">
        <w:rPr>
          <w:rFonts w:cs="Arial" w:hint="eastAsia"/>
          <w:szCs w:val="32"/>
        </w:rPr>
        <w:t>說明：例如</w:t>
      </w:r>
      <w:r w:rsidRPr="00E910BE">
        <w:rPr>
          <w:rFonts w:cs="Arial"/>
          <w:szCs w:val="32"/>
        </w:rPr>
        <w:t>1999</w:t>
      </w:r>
      <w:r w:rsidRPr="00E910BE">
        <w:rPr>
          <w:rFonts w:cs="Arial" w:hint="eastAsia"/>
          <w:szCs w:val="32"/>
        </w:rPr>
        <w:t>及</w:t>
      </w:r>
      <w:r w:rsidRPr="00E910BE">
        <w:rPr>
          <w:rFonts w:hint="eastAsia"/>
        </w:rPr>
        <w:t>內政部消防署建置應變管理資訊雲端服務</w:t>
      </w:r>
      <w:r w:rsidRPr="00E910BE">
        <w:t>(EMIC)</w:t>
      </w:r>
      <w:r w:rsidRPr="00E910BE">
        <w:rPr>
          <w:rFonts w:hint="eastAsia"/>
        </w:rPr>
        <w:t>之「親友協尋」子系統，均規劃民眾可查詢親友安全資訊，其中有關民眾姓名、</w:t>
      </w:r>
      <w:r w:rsidRPr="00E910BE">
        <w:rPr>
          <w:rFonts w:hint="eastAsia"/>
          <w:szCs w:val="32"/>
        </w:rPr>
        <w:t>身分</w:t>
      </w:r>
      <w:r w:rsidRPr="00E910BE">
        <w:rPr>
          <w:rFonts w:hint="eastAsia"/>
        </w:rPr>
        <w:t>證</w:t>
      </w:r>
      <w:r>
        <w:rPr>
          <w:rFonts w:hint="eastAsia"/>
        </w:rPr>
        <w:t>統一編</w:t>
      </w:r>
      <w:r w:rsidRPr="00E910BE">
        <w:rPr>
          <w:rFonts w:hint="eastAsia"/>
        </w:rPr>
        <w:t>號、連絡電話、醫院等可否公開？</w:t>
      </w:r>
      <w:r w:rsidRPr="00E910BE">
        <w:rPr>
          <w:rFonts w:cs="Arial"/>
          <w:szCs w:val="32"/>
        </w:rPr>
        <w:t xml:space="preserve"> </w:t>
      </w:r>
    </w:p>
    <w:p w:rsidR="006E0330" w:rsidRDefault="006E0330" w:rsidP="008319BB">
      <w:pPr>
        <w:ind w:left="707" w:hangingChars="221" w:hanging="707"/>
        <w:jc w:val="both"/>
        <w:rPr>
          <w:rFonts w:cs="Arial"/>
          <w:szCs w:val="32"/>
        </w:rPr>
      </w:pPr>
      <w:r>
        <w:rPr>
          <w:rFonts w:cs="Arial"/>
          <w:szCs w:val="32"/>
        </w:rPr>
        <w:t>A6</w:t>
      </w:r>
      <w:r>
        <w:rPr>
          <w:rFonts w:cs="Arial" w:hint="eastAsia"/>
          <w:szCs w:val="32"/>
        </w:rPr>
        <w:t>：特別</w:t>
      </w:r>
      <w:r w:rsidRPr="00712557">
        <w:rPr>
          <w:rFonts w:hint="eastAsia"/>
        </w:rPr>
        <w:t>災難發生後，地方政府提供親友協尋服務時，關於個人資料之公開或提供如符合</w:t>
      </w:r>
      <w:r>
        <w:t>Q1</w:t>
      </w:r>
      <w:r w:rsidRPr="00712557">
        <w:rPr>
          <w:rFonts w:hint="eastAsia"/>
        </w:rPr>
        <w:t>之情形，或經當事人書面同意尚無不可。</w:t>
      </w:r>
      <w:r>
        <w:rPr>
          <w:rFonts w:hint="eastAsia"/>
        </w:rPr>
        <w:lastRenderedPageBreak/>
        <w:t>至於擬公開或提供之個人資料內容，因涉及個人資料利用是否合於比例原則之具體個案判斷，如經審認確有提供相關資料之必要，仍以最少範圍之個人資料為宜。</w:t>
      </w:r>
    </w:p>
    <w:p w:rsidR="006E0330" w:rsidRPr="00BC30D0" w:rsidRDefault="006E0330" w:rsidP="007E4574">
      <w:pPr>
        <w:jc w:val="both"/>
      </w:pPr>
    </w:p>
    <w:p w:rsidR="006E0330" w:rsidRDefault="006E0330" w:rsidP="008812A9">
      <w:pPr>
        <w:ind w:left="708" w:hangingChars="221" w:hanging="708"/>
        <w:jc w:val="both"/>
        <w:rPr>
          <w:rFonts w:cs="Arial"/>
          <w:b/>
          <w:szCs w:val="32"/>
        </w:rPr>
      </w:pPr>
      <w:r>
        <w:rPr>
          <w:rFonts w:cs="Arial"/>
          <w:b/>
          <w:szCs w:val="32"/>
        </w:rPr>
        <w:t>Q7</w:t>
      </w:r>
      <w:r w:rsidRPr="002D5C34">
        <w:rPr>
          <w:rFonts w:cs="Arial" w:hint="eastAsia"/>
          <w:b/>
          <w:szCs w:val="32"/>
        </w:rPr>
        <w:t>：</w:t>
      </w:r>
      <w:r>
        <w:rPr>
          <w:rFonts w:cs="Arial" w:hint="eastAsia"/>
          <w:b/>
          <w:szCs w:val="32"/>
        </w:rPr>
        <w:t>各級災害應變中心為災害所為之報告，其中載錄災害生還者及罹難者名單等個人資料，是否得以限制公開？</w:t>
      </w:r>
    </w:p>
    <w:p w:rsidR="006E0330" w:rsidRPr="00854422" w:rsidRDefault="006E0330" w:rsidP="00854422">
      <w:pPr>
        <w:ind w:left="992" w:hangingChars="310" w:hanging="992"/>
        <w:jc w:val="both"/>
        <w:rPr>
          <w:rFonts w:cs="Arial"/>
          <w:szCs w:val="32"/>
        </w:rPr>
      </w:pPr>
      <w:r w:rsidRPr="00854422">
        <w:rPr>
          <w:rFonts w:cs="Arial" w:hint="eastAsia"/>
          <w:szCs w:val="32"/>
        </w:rPr>
        <w:t>說明：</w:t>
      </w:r>
      <w:r w:rsidRPr="00854422">
        <w:rPr>
          <w:rFonts w:hint="eastAsia"/>
          <w:szCs w:val="32"/>
        </w:rPr>
        <w:t>各級災害應變中心於災害應變時製作之搶救報告若透過網路或提供媒體公開發布，報告中之</w:t>
      </w:r>
      <w:r>
        <w:rPr>
          <w:rFonts w:hint="eastAsia"/>
          <w:szCs w:val="32"/>
        </w:rPr>
        <w:t>生還</w:t>
      </w:r>
      <w:r w:rsidRPr="00854422">
        <w:rPr>
          <w:rFonts w:hint="eastAsia"/>
          <w:szCs w:val="32"/>
        </w:rPr>
        <w:t>者</w:t>
      </w:r>
      <w:r>
        <w:rPr>
          <w:rFonts w:hint="eastAsia"/>
          <w:szCs w:val="32"/>
        </w:rPr>
        <w:t>及罹難者</w:t>
      </w:r>
      <w:r w:rsidRPr="00854422">
        <w:rPr>
          <w:rFonts w:hint="eastAsia"/>
          <w:szCs w:val="32"/>
        </w:rPr>
        <w:t>名單等資訊可否依政府資訊公開法第</w:t>
      </w:r>
      <w:r w:rsidRPr="00854422">
        <w:rPr>
          <w:szCs w:val="32"/>
        </w:rPr>
        <w:t>18</w:t>
      </w:r>
      <w:r w:rsidRPr="00854422">
        <w:rPr>
          <w:rFonts w:hint="eastAsia"/>
          <w:szCs w:val="32"/>
        </w:rPr>
        <w:t>條第</w:t>
      </w:r>
      <w:r w:rsidRPr="00854422">
        <w:rPr>
          <w:szCs w:val="32"/>
        </w:rPr>
        <w:t>1</w:t>
      </w:r>
      <w:r w:rsidRPr="00854422">
        <w:rPr>
          <w:rFonts w:hint="eastAsia"/>
          <w:szCs w:val="32"/>
        </w:rPr>
        <w:t>項第</w:t>
      </w:r>
      <w:r w:rsidRPr="00854422">
        <w:rPr>
          <w:szCs w:val="32"/>
        </w:rPr>
        <w:t>6</w:t>
      </w:r>
      <w:r w:rsidRPr="00854422">
        <w:rPr>
          <w:rFonts w:hint="eastAsia"/>
          <w:szCs w:val="32"/>
        </w:rPr>
        <w:t>款予以限制公開？</w:t>
      </w:r>
      <w:r w:rsidRPr="00854422">
        <w:rPr>
          <w:rFonts w:cs="Arial"/>
          <w:szCs w:val="32"/>
        </w:rPr>
        <w:t xml:space="preserve"> </w:t>
      </w:r>
    </w:p>
    <w:p w:rsidR="006E0330" w:rsidRDefault="006E0330" w:rsidP="00854422">
      <w:pPr>
        <w:ind w:left="707" w:hangingChars="221" w:hanging="707"/>
        <w:jc w:val="both"/>
        <w:rPr>
          <w:rFonts w:cs="Arial"/>
          <w:szCs w:val="32"/>
        </w:rPr>
      </w:pPr>
      <w:r>
        <w:rPr>
          <w:rFonts w:cs="Arial"/>
          <w:szCs w:val="32"/>
        </w:rPr>
        <w:t>A7</w:t>
      </w:r>
      <w:r>
        <w:rPr>
          <w:rFonts w:cs="Arial" w:hint="eastAsia"/>
          <w:szCs w:val="32"/>
        </w:rPr>
        <w:t>：</w:t>
      </w:r>
      <w:r w:rsidRPr="00712557">
        <w:rPr>
          <w:rFonts w:hint="eastAsia"/>
        </w:rPr>
        <w:t>依政府資訊公開法第</w:t>
      </w:r>
      <w:r w:rsidRPr="00712557">
        <w:t>18</w:t>
      </w:r>
      <w:r w:rsidRPr="00712557">
        <w:rPr>
          <w:rFonts w:hint="eastAsia"/>
        </w:rPr>
        <w:t>條第</w:t>
      </w:r>
      <w:r w:rsidRPr="00712557">
        <w:t>1</w:t>
      </w:r>
      <w:r w:rsidRPr="00712557">
        <w:rPr>
          <w:rFonts w:hint="eastAsia"/>
        </w:rPr>
        <w:t>項第</w:t>
      </w:r>
      <w:r w:rsidRPr="00712557">
        <w:t>6</w:t>
      </w:r>
      <w:r w:rsidRPr="00712557">
        <w:rPr>
          <w:rFonts w:hint="eastAsia"/>
        </w:rPr>
        <w:t>款規定：「政府資訊屬於下列各款情形之一者，應限制公開或不予提供之：……六、公開或提供有侵害個人隱私、職業上秘密或著作權人之公開發表權者。但對公益有必要或為保護人民生命、身體、健康有必要或經當事人同意者，不在此限。」所謂「對公益有必要」，應由主管機關就「公開資訊所欲增進之公共利益」與「不公開政府資訊所保護之隱私權益」間，予以權衡判斷之。如「公開資訊欲增進之公益」大於公開政府資訊所侵害之隱私</w:t>
      </w:r>
      <w:r>
        <w:rPr>
          <w:rFonts w:hint="eastAsia"/>
        </w:rPr>
        <w:t>權</w:t>
      </w:r>
      <w:r w:rsidRPr="00712557">
        <w:rPr>
          <w:rFonts w:hint="eastAsia"/>
        </w:rPr>
        <w:t>益者，自得公開之。</w:t>
      </w:r>
      <w:r>
        <w:rPr>
          <w:rFonts w:hint="eastAsia"/>
        </w:rPr>
        <w:t>此</w:t>
      </w:r>
      <w:r w:rsidRPr="00712557">
        <w:rPr>
          <w:rFonts w:hint="eastAsia"/>
        </w:rPr>
        <w:t>情形原則上可比照</w:t>
      </w:r>
      <w:r>
        <w:t>A1</w:t>
      </w:r>
      <w:r w:rsidRPr="00712557">
        <w:rPr>
          <w:rFonts w:hint="eastAsia"/>
        </w:rPr>
        <w:t>處理，惟個案上仍應注意符合比例原則及最小侵害原則之規定。</w:t>
      </w:r>
    </w:p>
    <w:sectPr w:rsidR="006E0330" w:rsidSect="00983197">
      <w:footerReference w:type="default" r:id="rId7"/>
      <w:pgSz w:w="11906" w:h="16838"/>
      <w:pgMar w:top="1440" w:right="1133" w:bottom="1440" w:left="1134" w:header="851" w:footer="24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72A" w:rsidRDefault="0099472A" w:rsidP="00704F45">
      <w:r>
        <w:separator/>
      </w:r>
    </w:p>
  </w:endnote>
  <w:endnote w:type="continuationSeparator" w:id="1">
    <w:p w:rsidR="0099472A" w:rsidRDefault="0099472A" w:rsidP="00704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30" w:rsidRPr="00983197" w:rsidRDefault="006E0330">
    <w:pPr>
      <w:pStyle w:val="a6"/>
      <w:jc w:val="center"/>
    </w:pPr>
    <w:r>
      <w:rPr>
        <w:rFonts w:hint="eastAsia"/>
        <w:lang w:val="zh-TW"/>
      </w:rPr>
      <w:t>第</w:t>
    </w:r>
    <w:r w:rsidRPr="00983197">
      <w:rPr>
        <w:lang w:val="zh-TW"/>
      </w:rPr>
      <w:t xml:space="preserve"> </w:t>
    </w:r>
    <w:r w:rsidR="005F1FAF">
      <w:fldChar w:fldCharType="begin"/>
    </w:r>
    <w:r w:rsidR="00C85851">
      <w:instrText>PAGE</w:instrText>
    </w:r>
    <w:r w:rsidR="005F1FAF">
      <w:fldChar w:fldCharType="separate"/>
    </w:r>
    <w:r w:rsidR="007238A3">
      <w:rPr>
        <w:noProof/>
      </w:rPr>
      <w:t>5</w:t>
    </w:r>
    <w:r w:rsidR="005F1FAF">
      <w:rPr>
        <w:noProof/>
      </w:rPr>
      <w:fldChar w:fldCharType="end"/>
    </w:r>
    <w:r w:rsidRPr="00983197">
      <w:rPr>
        <w:lang w:val="zh-TW"/>
      </w:rPr>
      <w:t xml:space="preserve"> </w:t>
    </w:r>
    <w:r>
      <w:rPr>
        <w:rFonts w:hint="eastAsia"/>
        <w:lang w:val="zh-TW"/>
      </w:rPr>
      <w:t>頁，共</w:t>
    </w:r>
    <w:r w:rsidRPr="00983197">
      <w:rPr>
        <w:lang w:val="zh-TW"/>
      </w:rPr>
      <w:t xml:space="preserve"> </w:t>
    </w:r>
    <w:r w:rsidR="005F1FAF">
      <w:fldChar w:fldCharType="begin"/>
    </w:r>
    <w:r w:rsidR="00C85851">
      <w:instrText>NUMPAGES</w:instrText>
    </w:r>
    <w:r w:rsidR="005F1FAF">
      <w:fldChar w:fldCharType="separate"/>
    </w:r>
    <w:r w:rsidR="007238A3">
      <w:rPr>
        <w:noProof/>
      </w:rPr>
      <w:t>5</w:t>
    </w:r>
    <w:r w:rsidR="005F1FAF">
      <w:rPr>
        <w:noProof/>
      </w:rPr>
      <w:fldChar w:fldCharType="end"/>
    </w:r>
    <w:r>
      <w:t xml:space="preserve"> </w:t>
    </w:r>
    <w:r>
      <w:rPr>
        <w:rFonts w:hint="eastAsia"/>
      </w:rPr>
      <w:t>頁</w:t>
    </w:r>
  </w:p>
  <w:p w:rsidR="006E0330" w:rsidRDefault="006E03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72A" w:rsidRDefault="0099472A" w:rsidP="00704F45">
      <w:r>
        <w:separator/>
      </w:r>
    </w:p>
  </w:footnote>
  <w:footnote w:type="continuationSeparator" w:id="1">
    <w:p w:rsidR="0099472A" w:rsidRDefault="0099472A" w:rsidP="00704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2385"/>
    <w:multiLevelType w:val="hybridMultilevel"/>
    <w:tmpl w:val="1E1686E8"/>
    <w:lvl w:ilvl="0" w:tplc="8B76C2D6">
      <w:start w:val="1"/>
      <w:numFmt w:val="decimal"/>
      <w:lvlText w:val="%1."/>
      <w:lvlJc w:val="left"/>
      <w:pPr>
        <w:ind w:left="690" w:hanging="360"/>
      </w:pPr>
      <w:rPr>
        <w:rFonts w:cs="Times New Roman" w:hint="default"/>
      </w:rPr>
    </w:lvl>
    <w:lvl w:ilvl="1" w:tplc="04090019" w:tentative="1">
      <w:start w:val="1"/>
      <w:numFmt w:val="ideographTraditional"/>
      <w:lvlText w:val="%2、"/>
      <w:lvlJc w:val="left"/>
      <w:pPr>
        <w:ind w:left="1290" w:hanging="480"/>
      </w:pPr>
      <w:rPr>
        <w:rFonts w:cs="Times New Roman"/>
      </w:rPr>
    </w:lvl>
    <w:lvl w:ilvl="2" w:tplc="0409001B" w:tentative="1">
      <w:start w:val="1"/>
      <w:numFmt w:val="lowerRoman"/>
      <w:lvlText w:val="%3."/>
      <w:lvlJc w:val="right"/>
      <w:pPr>
        <w:ind w:left="1770" w:hanging="480"/>
      </w:pPr>
      <w:rPr>
        <w:rFonts w:cs="Times New Roman"/>
      </w:rPr>
    </w:lvl>
    <w:lvl w:ilvl="3" w:tplc="0409000F" w:tentative="1">
      <w:start w:val="1"/>
      <w:numFmt w:val="decimal"/>
      <w:lvlText w:val="%4."/>
      <w:lvlJc w:val="left"/>
      <w:pPr>
        <w:ind w:left="2250" w:hanging="480"/>
      </w:pPr>
      <w:rPr>
        <w:rFonts w:cs="Times New Roman"/>
      </w:rPr>
    </w:lvl>
    <w:lvl w:ilvl="4" w:tplc="04090019" w:tentative="1">
      <w:start w:val="1"/>
      <w:numFmt w:val="ideographTraditional"/>
      <w:lvlText w:val="%5、"/>
      <w:lvlJc w:val="left"/>
      <w:pPr>
        <w:ind w:left="2730" w:hanging="480"/>
      </w:pPr>
      <w:rPr>
        <w:rFonts w:cs="Times New Roman"/>
      </w:rPr>
    </w:lvl>
    <w:lvl w:ilvl="5" w:tplc="0409001B" w:tentative="1">
      <w:start w:val="1"/>
      <w:numFmt w:val="lowerRoman"/>
      <w:lvlText w:val="%6."/>
      <w:lvlJc w:val="right"/>
      <w:pPr>
        <w:ind w:left="3210" w:hanging="480"/>
      </w:pPr>
      <w:rPr>
        <w:rFonts w:cs="Times New Roman"/>
      </w:rPr>
    </w:lvl>
    <w:lvl w:ilvl="6" w:tplc="0409000F" w:tentative="1">
      <w:start w:val="1"/>
      <w:numFmt w:val="decimal"/>
      <w:lvlText w:val="%7."/>
      <w:lvlJc w:val="left"/>
      <w:pPr>
        <w:ind w:left="3690" w:hanging="480"/>
      </w:pPr>
      <w:rPr>
        <w:rFonts w:cs="Times New Roman"/>
      </w:rPr>
    </w:lvl>
    <w:lvl w:ilvl="7" w:tplc="04090019" w:tentative="1">
      <w:start w:val="1"/>
      <w:numFmt w:val="ideographTraditional"/>
      <w:lvlText w:val="%8、"/>
      <w:lvlJc w:val="left"/>
      <w:pPr>
        <w:ind w:left="4170" w:hanging="480"/>
      </w:pPr>
      <w:rPr>
        <w:rFonts w:cs="Times New Roman"/>
      </w:rPr>
    </w:lvl>
    <w:lvl w:ilvl="8" w:tplc="0409001B" w:tentative="1">
      <w:start w:val="1"/>
      <w:numFmt w:val="lowerRoman"/>
      <w:lvlText w:val="%9."/>
      <w:lvlJc w:val="right"/>
      <w:pPr>
        <w:ind w:left="4650" w:hanging="480"/>
      </w:pPr>
      <w:rPr>
        <w:rFonts w:cs="Times New Roman"/>
      </w:rPr>
    </w:lvl>
  </w:abstractNum>
  <w:abstractNum w:abstractNumId="1">
    <w:nsid w:val="16C53ED6"/>
    <w:multiLevelType w:val="hybridMultilevel"/>
    <w:tmpl w:val="184697F8"/>
    <w:lvl w:ilvl="0" w:tplc="6C6A812C">
      <w:start w:val="1"/>
      <w:numFmt w:val="decimal"/>
      <w:lvlText w:val="%1."/>
      <w:lvlJc w:val="left"/>
      <w:pPr>
        <w:ind w:left="690" w:hanging="360"/>
      </w:pPr>
      <w:rPr>
        <w:rFonts w:cs="Times New Roman" w:hint="default"/>
      </w:rPr>
    </w:lvl>
    <w:lvl w:ilvl="1" w:tplc="04090019" w:tentative="1">
      <w:start w:val="1"/>
      <w:numFmt w:val="ideographTraditional"/>
      <w:lvlText w:val="%2、"/>
      <w:lvlJc w:val="left"/>
      <w:pPr>
        <w:ind w:left="1290" w:hanging="480"/>
      </w:pPr>
      <w:rPr>
        <w:rFonts w:cs="Times New Roman"/>
      </w:rPr>
    </w:lvl>
    <w:lvl w:ilvl="2" w:tplc="0409001B" w:tentative="1">
      <w:start w:val="1"/>
      <w:numFmt w:val="lowerRoman"/>
      <w:lvlText w:val="%3."/>
      <w:lvlJc w:val="right"/>
      <w:pPr>
        <w:ind w:left="1770" w:hanging="480"/>
      </w:pPr>
      <w:rPr>
        <w:rFonts w:cs="Times New Roman"/>
      </w:rPr>
    </w:lvl>
    <w:lvl w:ilvl="3" w:tplc="0409000F" w:tentative="1">
      <w:start w:val="1"/>
      <w:numFmt w:val="decimal"/>
      <w:lvlText w:val="%4."/>
      <w:lvlJc w:val="left"/>
      <w:pPr>
        <w:ind w:left="2250" w:hanging="480"/>
      </w:pPr>
      <w:rPr>
        <w:rFonts w:cs="Times New Roman"/>
      </w:rPr>
    </w:lvl>
    <w:lvl w:ilvl="4" w:tplc="04090019" w:tentative="1">
      <w:start w:val="1"/>
      <w:numFmt w:val="ideographTraditional"/>
      <w:lvlText w:val="%5、"/>
      <w:lvlJc w:val="left"/>
      <w:pPr>
        <w:ind w:left="2730" w:hanging="480"/>
      </w:pPr>
      <w:rPr>
        <w:rFonts w:cs="Times New Roman"/>
      </w:rPr>
    </w:lvl>
    <w:lvl w:ilvl="5" w:tplc="0409001B" w:tentative="1">
      <w:start w:val="1"/>
      <w:numFmt w:val="lowerRoman"/>
      <w:lvlText w:val="%6."/>
      <w:lvlJc w:val="right"/>
      <w:pPr>
        <w:ind w:left="3210" w:hanging="480"/>
      </w:pPr>
      <w:rPr>
        <w:rFonts w:cs="Times New Roman"/>
      </w:rPr>
    </w:lvl>
    <w:lvl w:ilvl="6" w:tplc="0409000F" w:tentative="1">
      <w:start w:val="1"/>
      <w:numFmt w:val="decimal"/>
      <w:lvlText w:val="%7."/>
      <w:lvlJc w:val="left"/>
      <w:pPr>
        <w:ind w:left="3690" w:hanging="480"/>
      </w:pPr>
      <w:rPr>
        <w:rFonts w:cs="Times New Roman"/>
      </w:rPr>
    </w:lvl>
    <w:lvl w:ilvl="7" w:tplc="04090019" w:tentative="1">
      <w:start w:val="1"/>
      <w:numFmt w:val="ideographTraditional"/>
      <w:lvlText w:val="%8、"/>
      <w:lvlJc w:val="left"/>
      <w:pPr>
        <w:ind w:left="4170" w:hanging="480"/>
      </w:pPr>
      <w:rPr>
        <w:rFonts w:cs="Times New Roman"/>
      </w:rPr>
    </w:lvl>
    <w:lvl w:ilvl="8" w:tplc="0409001B" w:tentative="1">
      <w:start w:val="1"/>
      <w:numFmt w:val="lowerRoman"/>
      <w:lvlText w:val="%9."/>
      <w:lvlJc w:val="right"/>
      <w:pPr>
        <w:ind w:left="4650" w:hanging="480"/>
      </w:pPr>
      <w:rPr>
        <w:rFonts w:cs="Times New Roman"/>
      </w:rPr>
    </w:lvl>
  </w:abstractNum>
  <w:abstractNum w:abstractNumId="2">
    <w:nsid w:val="269D1C11"/>
    <w:multiLevelType w:val="hybridMultilevel"/>
    <w:tmpl w:val="3DDC88AA"/>
    <w:lvl w:ilvl="0" w:tplc="5F4C63E8">
      <w:start w:val="1"/>
      <w:numFmt w:val="decimal"/>
      <w:lvlText w:val="%1."/>
      <w:lvlJc w:val="left"/>
      <w:pPr>
        <w:ind w:left="690" w:hanging="360"/>
      </w:pPr>
      <w:rPr>
        <w:rFonts w:cs="Arial" w:hint="default"/>
      </w:rPr>
    </w:lvl>
    <w:lvl w:ilvl="1" w:tplc="04090019" w:tentative="1">
      <w:start w:val="1"/>
      <w:numFmt w:val="ideographTraditional"/>
      <w:lvlText w:val="%2、"/>
      <w:lvlJc w:val="left"/>
      <w:pPr>
        <w:ind w:left="1290" w:hanging="480"/>
      </w:pPr>
      <w:rPr>
        <w:rFonts w:cs="Times New Roman"/>
      </w:rPr>
    </w:lvl>
    <w:lvl w:ilvl="2" w:tplc="0409001B" w:tentative="1">
      <w:start w:val="1"/>
      <w:numFmt w:val="lowerRoman"/>
      <w:lvlText w:val="%3."/>
      <w:lvlJc w:val="right"/>
      <w:pPr>
        <w:ind w:left="1770" w:hanging="480"/>
      </w:pPr>
      <w:rPr>
        <w:rFonts w:cs="Times New Roman"/>
      </w:rPr>
    </w:lvl>
    <w:lvl w:ilvl="3" w:tplc="0409000F" w:tentative="1">
      <w:start w:val="1"/>
      <w:numFmt w:val="decimal"/>
      <w:lvlText w:val="%4."/>
      <w:lvlJc w:val="left"/>
      <w:pPr>
        <w:ind w:left="2250" w:hanging="480"/>
      </w:pPr>
      <w:rPr>
        <w:rFonts w:cs="Times New Roman"/>
      </w:rPr>
    </w:lvl>
    <w:lvl w:ilvl="4" w:tplc="04090019" w:tentative="1">
      <w:start w:val="1"/>
      <w:numFmt w:val="ideographTraditional"/>
      <w:lvlText w:val="%5、"/>
      <w:lvlJc w:val="left"/>
      <w:pPr>
        <w:ind w:left="2730" w:hanging="480"/>
      </w:pPr>
      <w:rPr>
        <w:rFonts w:cs="Times New Roman"/>
      </w:rPr>
    </w:lvl>
    <w:lvl w:ilvl="5" w:tplc="0409001B" w:tentative="1">
      <w:start w:val="1"/>
      <w:numFmt w:val="lowerRoman"/>
      <w:lvlText w:val="%6."/>
      <w:lvlJc w:val="right"/>
      <w:pPr>
        <w:ind w:left="3210" w:hanging="480"/>
      </w:pPr>
      <w:rPr>
        <w:rFonts w:cs="Times New Roman"/>
      </w:rPr>
    </w:lvl>
    <w:lvl w:ilvl="6" w:tplc="0409000F" w:tentative="1">
      <w:start w:val="1"/>
      <w:numFmt w:val="decimal"/>
      <w:lvlText w:val="%7."/>
      <w:lvlJc w:val="left"/>
      <w:pPr>
        <w:ind w:left="3690" w:hanging="480"/>
      </w:pPr>
      <w:rPr>
        <w:rFonts w:cs="Times New Roman"/>
      </w:rPr>
    </w:lvl>
    <w:lvl w:ilvl="7" w:tplc="04090019" w:tentative="1">
      <w:start w:val="1"/>
      <w:numFmt w:val="ideographTraditional"/>
      <w:lvlText w:val="%8、"/>
      <w:lvlJc w:val="left"/>
      <w:pPr>
        <w:ind w:left="4170" w:hanging="480"/>
      </w:pPr>
      <w:rPr>
        <w:rFonts w:cs="Times New Roman"/>
      </w:rPr>
    </w:lvl>
    <w:lvl w:ilvl="8" w:tplc="0409001B" w:tentative="1">
      <w:start w:val="1"/>
      <w:numFmt w:val="lowerRoman"/>
      <w:lvlText w:val="%9."/>
      <w:lvlJc w:val="right"/>
      <w:pPr>
        <w:ind w:left="4650" w:hanging="480"/>
      </w:pPr>
      <w:rPr>
        <w:rFonts w:cs="Times New Roman"/>
      </w:rPr>
    </w:lvl>
  </w:abstractNum>
  <w:abstractNum w:abstractNumId="3">
    <w:nsid w:val="29530726"/>
    <w:multiLevelType w:val="hybridMultilevel"/>
    <w:tmpl w:val="2A22E926"/>
    <w:lvl w:ilvl="0" w:tplc="821E4D0C">
      <w:start w:val="1"/>
      <w:numFmt w:val="decimal"/>
      <w:lvlText w:val="%1."/>
      <w:lvlJc w:val="left"/>
      <w:pPr>
        <w:ind w:left="660" w:hanging="360"/>
      </w:pPr>
      <w:rPr>
        <w:rFonts w:cs="Times New Roman" w:hint="default"/>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4">
    <w:nsid w:val="2E232FCA"/>
    <w:multiLevelType w:val="hybridMultilevel"/>
    <w:tmpl w:val="66D0CF2C"/>
    <w:lvl w:ilvl="0" w:tplc="61DCA0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1B47132"/>
    <w:multiLevelType w:val="hybridMultilevel"/>
    <w:tmpl w:val="3DDC88AA"/>
    <w:lvl w:ilvl="0" w:tplc="5F4C63E8">
      <w:start w:val="1"/>
      <w:numFmt w:val="decimal"/>
      <w:lvlText w:val="%1."/>
      <w:lvlJc w:val="left"/>
      <w:pPr>
        <w:ind w:left="690" w:hanging="360"/>
      </w:pPr>
      <w:rPr>
        <w:rFonts w:cs="Arial" w:hint="default"/>
      </w:rPr>
    </w:lvl>
    <w:lvl w:ilvl="1" w:tplc="04090019" w:tentative="1">
      <w:start w:val="1"/>
      <w:numFmt w:val="ideographTraditional"/>
      <w:lvlText w:val="%2、"/>
      <w:lvlJc w:val="left"/>
      <w:pPr>
        <w:ind w:left="1290" w:hanging="480"/>
      </w:pPr>
      <w:rPr>
        <w:rFonts w:cs="Times New Roman"/>
      </w:rPr>
    </w:lvl>
    <w:lvl w:ilvl="2" w:tplc="0409001B" w:tentative="1">
      <w:start w:val="1"/>
      <w:numFmt w:val="lowerRoman"/>
      <w:lvlText w:val="%3."/>
      <w:lvlJc w:val="right"/>
      <w:pPr>
        <w:ind w:left="1770" w:hanging="480"/>
      </w:pPr>
      <w:rPr>
        <w:rFonts w:cs="Times New Roman"/>
      </w:rPr>
    </w:lvl>
    <w:lvl w:ilvl="3" w:tplc="0409000F" w:tentative="1">
      <w:start w:val="1"/>
      <w:numFmt w:val="decimal"/>
      <w:lvlText w:val="%4."/>
      <w:lvlJc w:val="left"/>
      <w:pPr>
        <w:ind w:left="2250" w:hanging="480"/>
      </w:pPr>
      <w:rPr>
        <w:rFonts w:cs="Times New Roman"/>
      </w:rPr>
    </w:lvl>
    <w:lvl w:ilvl="4" w:tplc="04090019" w:tentative="1">
      <w:start w:val="1"/>
      <w:numFmt w:val="ideographTraditional"/>
      <w:lvlText w:val="%5、"/>
      <w:lvlJc w:val="left"/>
      <w:pPr>
        <w:ind w:left="2730" w:hanging="480"/>
      </w:pPr>
      <w:rPr>
        <w:rFonts w:cs="Times New Roman"/>
      </w:rPr>
    </w:lvl>
    <w:lvl w:ilvl="5" w:tplc="0409001B" w:tentative="1">
      <w:start w:val="1"/>
      <w:numFmt w:val="lowerRoman"/>
      <w:lvlText w:val="%6."/>
      <w:lvlJc w:val="right"/>
      <w:pPr>
        <w:ind w:left="3210" w:hanging="480"/>
      </w:pPr>
      <w:rPr>
        <w:rFonts w:cs="Times New Roman"/>
      </w:rPr>
    </w:lvl>
    <w:lvl w:ilvl="6" w:tplc="0409000F" w:tentative="1">
      <w:start w:val="1"/>
      <w:numFmt w:val="decimal"/>
      <w:lvlText w:val="%7."/>
      <w:lvlJc w:val="left"/>
      <w:pPr>
        <w:ind w:left="3690" w:hanging="480"/>
      </w:pPr>
      <w:rPr>
        <w:rFonts w:cs="Times New Roman"/>
      </w:rPr>
    </w:lvl>
    <w:lvl w:ilvl="7" w:tplc="04090019" w:tentative="1">
      <w:start w:val="1"/>
      <w:numFmt w:val="ideographTraditional"/>
      <w:lvlText w:val="%8、"/>
      <w:lvlJc w:val="left"/>
      <w:pPr>
        <w:ind w:left="4170" w:hanging="480"/>
      </w:pPr>
      <w:rPr>
        <w:rFonts w:cs="Times New Roman"/>
      </w:rPr>
    </w:lvl>
    <w:lvl w:ilvl="8" w:tplc="0409001B" w:tentative="1">
      <w:start w:val="1"/>
      <w:numFmt w:val="lowerRoman"/>
      <w:lvlText w:val="%9."/>
      <w:lvlJc w:val="right"/>
      <w:pPr>
        <w:ind w:left="4650" w:hanging="480"/>
      </w:pPr>
      <w:rPr>
        <w:rFonts w:cs="Times New Roman"/>
      </w:rPr>
    </w:lvl>
  </w:abstractNum>
  <w:abstractNum w:abstractNumId="6">
    <w:nsid w:val="54A038E0"/>
    <w:multiLevelType w:val="hybridMultilevel"/>
    <w:tmpl w:val="75641F96"/>
    <w:lvl w:ilvl="0" w:tplc="99EC7128">
      <w:start w:val="6"/>
      <w:numFmt w:val="taiwaneseCountingThousand"/>
      <w:lvlText w:val="%1、"/>
      <w:lvlJc w:val="left"/>
      <w:pPr>
        <w:ind w:left="1020" w:hanging="720"/>
      </w:pPr>
      <w:rPr>
        <w:rFonts w:cs="Times New Roman" w:hint="default"/>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7">
    <w:nsid w:val="56007985"/>
    <w:multiLevelType w:val="hybridMultilevel"/>
    <w:tmpl w:val="9D149A38"/>
    <w:lvl w:ilvl="0" w:tplc="706ECB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F300844"/>
    <w:multiLevelType w:val="hybridMultilevel"/>
    <w:tmpl w:val="7370105C"/>
    <w:lvl w:ilvl="0" w:tplc="12AE0560">
      <w:start w:val="5"/>
      <w:numFmt w:val="taiwaneseCountingThousand"/>
      <w:lvlText w:val="%1、"/>
      <w:lvlJc w:val="left"/>
      <w:pPr>
        <w:ind w:left="1020" w:hanging="720"/>
      </w:pPr>
      <w:rPr>
        <w:rFonts w:cs="Times New Roman" w:hint="default"/>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9">
    <w:nsid w:val="7A8F1291"/>
    <w:multiLevelType w:val="hybridMultilevel"/>
    <w:tmpl w:val="542A2F4C"/>
    <w:lvl w:ilvl="0" w:tplc="947CD4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9"/>
  </w:num>
  <w:num w:numId="3">
    <w:abstractNumId w:val="4"/>
  </w:num>
  <w:num w:numId="4">
    <w:abstractNumId w:val="6"/>
  </w:num>
  <w:num w:numId="5">
    <w:abstractNumId w:val="8"/>
  </w:num>
  <w:num w:numId="6">
    <w:abstractNumId w:val="5"/>
  </w:num>
  <w:num w:numId="7">
    <w:abstractNumId w:val="3"/>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E59"/>
    <w:rsid w:val="00002129"/>
    <w:rsid w:val="00003267"/>
    <w:rsid w:val="0001515F"/>
    <w:rsid w:val="00020845"/>
    <w:rsid w:val="00024678"/>
    <w:rsid w:val="00024F49"/>
    <w:rsid w:val="000275F7"/>
    <w:rsid w:val="00032909"/>
    <w:rsid w:val="000369E2"/>
    <w:rsid w:val="0003761A"/>
    <w:rsid w:val="00037FE5"/>
    <w:rsid w:val="000400FD"/>
    <w:rsid w:val="000410F9"/>
    <w:rsid w:val="00045A6F"/>
    <w:rsid w:val="00047599"/>
    <w:rsid w:val="00053C80"/>
    <w:rsid w:val="00057BA4"/>
    <w:rsid w:val="000646F4"/>
    <w:rsid w:val="00076111"/>
    <w:rsid w:val="0007768D"/>
    <w:rsid w:val="00081409"/>
    <w:rsid w:val="000A0BCD"/>
    <w:rsid w:val="000A1BEC"/>
    <w:rsid w:val="000A5975"/>
    <w:rsid w:val="000A7961"/>
    <w:rsid w:val="000B3144"/>
    <w:rsid w:val="000B6018"/>
    <w:rsid w:val="000B631E"/>
    <w:rsid w:val="000C4A2A"/>
    <w:rsid w:val="000F0FC2"/>
    <w:rsid w:val="00110387"/>
    <w:rsid w:val="00113467"/>
    <w:rsid w:val="0011751E"/>
    <w:rsid w:val="00124D57"/>
    <w:rsid w:val="0012719E"/>
    <w:rsid w:val="00131C52"/>
    <w:rsid w:val="00150CDB"/>
    <w:rsid w:val="001753ED"/>
    <w:rsid w:val="00175C48"/>
    <w:rsid w:val="0019097B"/>
    <w:rsid w:val="00190CBA"/>
    <w:rsid w:val="0019384E"/>
    <w:rsid w:val="001A4450"/>
    <w:rsid w:val="001B06B4"/>
    <w:rsid w:val="001B1A60"/>
    <w:rsid w:val="001C4D7E"/>
    <w:rsid w:val="001C6D7A"/>
    <w:rsid w:val="001C791D"/>
    <w:rsid w:val="001D07C2"/>
    <w:rsid w:val="001D153D"/>
    <w:rsid w:val="001D3358"/>
    <w:rsid w:val="001D6688"/>
    <w:rsid w:val="001E07B6"/>
    <w:rsid w:val="001E4F2A"/>
    <w:rsid w:val="001E51DB"/>
    <w:rsid w:val="001E58F3"/>
    <w:rsid w:val="001E6B6C"/>
    <w:rsid w:val="001F4CBE"/>
    <w:rsid w:val="001F5B6A"/>
    <w:rsid w:val="002029C2"/>
    <w:rsid w:val="002038FD"/>
    <w:rsid w:val="002069F4"/>
    <w:rsid w:val="00217106"/>
    <w:rsid w:val="00217CEE"/>
    <w:rsid w:val="002221AA"/>
    <w:rsid w:val="00223CAB"/>
    <w:rsid w:val="00227301"/>
    <w:rsid w:val="00231D8F"/>
    <w:rsid w:val="00233914"/>
    <w:rsid w:val="00253C42"/>
    <w:rsid w:val="00255E59"/>
    <w:rsid w:val="00256744"/>
    <w:rsid w:val="002576AB"/>
    <w:rsid w:val="00265580"/>
    <w:rsid w:val="002665B5"/>
    <w:rsid w:val="0026747F"/>
    <w:rsid w:val="002709D0"/>
    <w:rsid w:val="00280C5B"/>
    <w:rsid w:val="00281D5B"/>
    <w:rsid w:val="002923FF"/>
    <w:rsid w:val="0029621E"/>
    <w:rsid w:val="002A6107"/>
    <w:rsid w:val="002B6F9A"/>
    <w:rsid w:val="002C1BCB"/>
    <w:rsid w:val="002D5C34"/>
    <w:rsid w:val="002E3CF2"/>
    <w:rsid w:val="002E72E1"/>
    <w:rsid w:val="002F1E5C"/>
    <w:rsid w:val="002F67C6"/>
    <w:rsid w:val="002F757F"/>
    <w:rsid w:val="0030026D"/>
    <w:rsid w:val="00304FFC"/>
    <w:rsid w:val="00306C12"/>
    <w:rsid w:val="00314A73"/>
    <w:rsid w:val="00321822"/>
    <w:rsid w:val="0033006A"/>
    <w:rsid w:val="00333909"/>
    <w:rsid w:val="003363CE"/>
    <w:rsid w:val="0035252B"/>
    <w:rsid w:val="0035686D"/>
    <w:rsid w:val="003649BC"/>
    <w:rsid w:val="0036736A"/>
    <w:rsid w:val="003704FE"/>
    <w:rsid w:val="00370D69"/>
    <w:rsid w:val="00372CA7"/>
    <w:rsid w:val="003742FB"/>
    <w:rsid w:val="00381879"/>
    <w:rsid w:val="00387563"/>
    <w:rsid w:val="00387CD1"/>
    <w:rsid w:val="003A1D1C"/>
    <w:rsid w:val="003A518D"/>
    <w:rsid w:val="003A5563"/>
    <w:rsid w:val="003A5D54"/>
    <w:rsid w:val="003B31B1"/>
    <w:rsid w:val="003B5275"/>
    <w:rsid w:val="003C25D5"/>
    <w:rsid w:val="003C6E87"/>
    <w:rsid w:val="003D341C"/>
    <w:rsid w:val="003E0B43"/>
    <w:rsid w:val="003E12BC"/>
    <w:rsid w:val="003F1AAD"/>
    <w:rsid w:val="00400434"/>
    <w:rsid w:val="00407A44"/>
    <w:rsid w:val="00410921"/>
    <w:rsid w:val="00415768"/>
    <w:rsid w:val="00417FF1"/>
    <w:rsid w:val="0042079F"/>
    <w:rsid w:val="0042115B"/>
    <w:rsid w:val="0042427B"/>
    <w:rsid w:val="00424437"/>
    <w:rsid w:val="00427624"/>
    <w:rsid w:val="00427FFD"/>
    <w:rsid w:val="00446202"/>
    <w:rsid w:val="00447574"/>
    <w:rsid w:val="00453DBF"/>
    <w:rsid w:val="00455415"/>
    <w:rsid w:val="00467DD0"/>
    <w:rsid w:val="004700F3"/>
    <w:rsid w:val="004773E0"/>
    <w:rsid w:val="004816C0"/>
    <w:rsid w:val="004834D5"/>
    <w:rsid w:val="00490F7D"/>
    <w:rsid w:val="00492680"/>
    <w:rsid w:val="004979DA"/>
    <w:rsid w:val="004B29AF"/>
    <w:rsid w:val="004D1363"/>
    <w:rsid w:val="004E1824"/>
    <w:rsid w:val="004E4FE7"/>
    <w:rsid w:val="004E7EB2"/>
    <w:rsid w:val="004F592D"/>
    <w:rsid w:val="00501328"/>
    <w:rsid w:val="00502B51"/>
    <w:rsid w:val="00506E21"/>
    <w:rsid w:val="00525359"/>
    <w:rsid w:val="005304D6"/>
    <w:rsid w:val="00532098"/>
    <w:rsid w:val="005375CC"/>
    <w:rsid w:val="005444FD"/>
    <w:rsid w:val="005508EB"/>
    <w:rsid w:val="00564697"/>
    <w:rsid w:val="005740CA"/>
    <w:rsid w:val="00582FB8"/>
    <w:rsid w:val="00584D24"/>
    <w:rsid w:val="00596D0E"/>
    <w:rsid w:val="005A08B7"/>
    <w:rsid w:val="005A5265"/>
    <w:rsid w:val="005B1F80"/>
    <w:rsid w:val="005B5D7D"/>
    <w:rsid w:val="005B7515"/>
    <w:rsid w:val="005C1A75"/>
    <w:rsid w:val="005C5425"/>
    <w:rsid w:val="005F0E99"/>
    <w:rsid w:val="005F1608"/>
    <w:rsid w:val="005F1FAF"/>
    <w:rsid w:val="0060644E"/>
    <w:rsid w:val="006073B0"/>
    <w:rsid w:val="00607D2F"/>
    <w:rsid w:val="0061767A"/>
    <w:rsid w:val="006222AD"/>
    <w:rsid w:val="0062549D"/>
    <w:rsid w:val="0063404F"/>
    <w:rsid w:val="00642081"/>
    <w:rsid w:val="0064514E"/>
    <w:rsid w:val="0067663E"/>
    <w:rsid w:val="00677557"/>
    <w:rsid w:val="006779D1"/>
    <w:rsid w:val="00693D9D"/>
    <w:rsid w:val="006A2CED"/>
    <w:rsid w:val="006C02E1"/>
    <w:rsid w:val="006C1F58"/>
    <w:rsid w:val="006D4D5E"/>
    <w:rsid w:val="006D756E"/>
    <w:rsid w:val="006E0330"/>
    <w:rsid w:val="006E05F5"/>
    <w:rsid w:val="006E1D1A"/>
    <w:rsid w:val="006F1A32"/>
    <w:rsid w:val="006F2A39"/>
    <w:rsid w:val="006F3E0C"/>
    <w:rsid w:val="006F5E6C"/>
    <w:rsid w:val="00704F45"/>
    <w:rsid w:val="00707E9B"/>
    <w:rsid w:val="00710476"/>
    <w:rsid w:val="00710CB3"/>
    <w:rsid w:val="00712557"/>
    <w:rsid w:val="00721299"/>
    <w:rsid w:val="007236D4"/>
    <w:rsid w:val="007238A3"/>
    <w:rsid w:val="007315B1"/>
    <w:rsid w:val="00732641"/>
    <w:rsid w:val="007439B5"/>
    <w:rsid w:val="0075439C"/>
    <w:rsid w:val="0075724B"/>
    <w:rsid w:val="00773F3D"/>
    <w:rsid w:val="007766B8"/>
    <w:rsid w:val="00791B3B"/>
    <w:rsid w:val="00792C7F"/>
    <w:rsid w:val="007A19CB"/>
    <w:rsid w:val="007A5CA8"/>
    <w:rsid w:val="007B01F2"/>
    <w:rsid w:val="007B60E1"/>
    <w:rsid w:val="007C10FB"/>
    <w:rsid w:val="007C1E4C"/>
    <w:rsid w:val="007C4822"/>
    <w:rsid w:val="007C5A79"/>
    <w:rsid w:val="007D1E5D"/>
    <w:rsid w:val="007E3EBF"/>
    <w:rsid w:val="007E4574"/>
    <w:rsid w:val="007E67FE"/>
    <w:rsid w:val="007F01D7"/>
    <w:rsid w:val="00802EB6"/>
    <w:rsid w:val="008075EC"/>
    <w:rsid w:val="0081386F"/>
    <w:rsid w:val="00817B60"/>
    <w:rsid w:val="008319BB"/>
    <w:rsid w:val="00831BB8"/>
    <w:rsid w:val="008329A3"/>
    <w:rsid w:val="00833A33"/>
    <w:rsid w:val="00840A79"/>
    <w:rsid w:val="00852B57"/>
    <w:rsid w:val="00854422"/>
    <w:rsid w:val="008566BD"/>
    <w:rsid w:val="00857190"/>
    <w:rsid w:val="00862DB4"/>
    <w:rsid w:val="0086788B"/>
    <w:rsid w:val="00870882"/>
    <w:rsid w:val="00872467"/>
    <w:rsid w:val="00873EB3"/>
    <w:rsid w:val="008812A9"/>
    <w:rsid w:val="008869EF"/>
    <w:rsid w:val="008A1AC8"/>
    <w:rsid w:val="008A3755"/>
    <w:rsid w:val="008C4667"/>
    <w:rsid w:val="008C726B"/>
    <w:rsid w:val="008D45F7"/>
    <w:rsid w:val="008D5C5C"/>
    <w:rsid w:val="008E2104"/>
    <w:rsid w:val="008E56DF"/>
    <w:rsid w:val="008E6933"/>
    <w:rsid w:val="008F1B04"/>
    <w:rsid w:val="008F7EA8"/>
    <w:rsid w:val="009008B9"/>
    <w:rsid w:val="0090549F"/>
    <w:rsid w:val="00911944"/>
    <w:rsid w:val="009213F6"/>
    <w:rsid w:val="009223A8"/>
    <w:rsid w:val="0093495E"/>
    <w:rsid w:val="00940A63"/>
    <w:rsid w:val="0094457A"/>
    <w:rsid w:val="00944807"/>
    <w:rsid w:val="0096360E"/>
    <w:rsid w:val="009640A5"/>
    <w:rsid w:val="009661A6"/>
    <w:rsid w:val="00966297"/>
    <w:rsid w:val="00971B83"/>
    <w:rsid w:val="00983197"/>
    <w:rsid w:val="00983583"/>
    <w:rsid w:val="009903BC"/>
    <w:rsid w:val="00990ED9"/>
    <w:rsid w:val="0099472A"/>
    <w:rsid w:val="009A45D5"/>
    <w:rsid w:val="009A7CE4"/>
    <w:rsid w:val="009B293E"/>
    <w:rsid w:val="009B67F0"/>
    <w:rsid w:val="009B6A4F"/>
    <w:rsid w:val="009B7749"/>
    <w:rsid w:val="009C19E3"/>
    <w:rsid w:val="009C2550"/>
    <w:rsid w:val="009C6578"/>
    <w:rsid w:val="009D43F6"/>
    <w:rsid w:val="009E7DE2"/>
    <w:rsid w:val="009F3928"/>
    <w:rsid w:val="009F595A"/>
    <w:rsid w:val="009F75C3"/>
    <w:rsid w:val="00A01B41"/>
    <w:rsid w:val="00A035D4"/>
    <w:rsid w:val="00A05D06"/>
    <w:rsid w:val="00A11666"/>
    <w:rsid w:val="00A12BFA"/>
    <w:rsid w:val="00A12C7D"/>
    <w:rsid w:val="00A13F2C"/>
    <w:rsid w:val="00A1526F"/>
    <w:rsid w:val="00A16F0B"/>
    <w:rsid w:val="00A25825"/>
    <w:rsid w:val="00A26E29"/>
    <w:rsid w:val="00A30D0C"/>
    <w:rsid w:val="00A33862"/>
    <w:rsid w:val="00A35BB0"/>
    <w:rsid w:val="00A41BB7"/>
    <w:rsid w:val="00A42ED6"/>
    <w:rsid w:val="00A46C58"/>
    <w:rsid w:val="00A504D5"/>
    <w:rsid w:val="00A8056B"/>
    <w:rsid w:val="00A82BF4"/>
    <w:rsid w:val="00AA18D7"/>
    <w:rsid w:val="00AA62F0"/>
    <w:rsid w:val="00AA7A19"/>
    <w:rsid w:val="00AB1489"/>
    <w:rsid w:val="00AB16D2"/>
    <w:rsid w:val="00AB78AF"/>
    <w:rsid w:val="00AD5A40"/>
    <w:rsid w:val="00AD5D29"/>
    <w:rsid w:val="00AE29DD"/>
    <w:rsid w:val="00AE37B6"/>
    <w:rsid w:val="00AE4EBB"/>
    <w:rsid w:val="00AF2446"/>
    <w:rsid w:val="00B02AC3"/>
    <w:rsid w:val="00B02B2D"/>
    <w:rsid w:val="00B077A2"/>
    <w:rsid w:val="00B07A9F"/>
    <w:rsid w:val="00B174D6"/>
    <w:rsid w:val="00B411BC"/>
    <w:rsid w:val="00B43F5A"/>
    <w:rsid w:val="00B44EB1"/>
    <w:rsid w:val="00B45960"/>
    <w:rsid w:val="00B51233"/>
    <w:rsid w:val="00B54999"/>
    <w:rsid w:val="00B60F9C"/>
    <w:rsid w:val="00B63CD6"/>
    <w:rsid w:val="00B735FF"/>
    <w:rsid w:val="00B80A81"/>
    <w:rsid w:val="00B85F50"/>
    <w:rsid w:val="00B87D94"/>
    <w:rsid w:val="00B90991"/>
    <w:rsid w:val="00B91800"/>
    <w:rsid w:val="00B9768E"/>
    <w:rsid w:val="00BA3E26"/>
    <w:rsid w:val="00BA5AF8"/>
    <w:rsid w:val="00BA7567"/>
    <w:rsid w:val="00BB1449"/>
    <w:rsid w:val="00BB3ED7"/>
    <w:rsid w:val="00BC0A42"/>
    <w:rsid w:val="00BC0D10"/>
    <w:rsid w:val="00BC30D0"/>
    <w:rsid w:val="00BD06E8"/>
    <w:rsid w:val="00BD102A"/>
    <w:rsid w:val="00BD4DC4"/>
    <w:rsid w:val="00BF1D65"/>
    <w:rsid w:val="00BF4B49"/>
    <w:rsid w:val="00BF70DB"/>
    <w:rsid w:val="00C04F9B"/>
    <w:rsid w:val="00C05BA7"/>
    <w:rsid w:val="00C11E1E"/>
    <w:rsid w:val="00C23F50"/>
    <w:rsid w:val="00C418F7"/>
    <w:rsid w:val="00C41D41"/>
    <w:rsid w:val="00C55D70"/>
    <w:rsid w:val="00C823D2"/>
    <w:rsid w:val="00C8263E"/>
    <w:rsid w:val="00C85851"/>
    <w:rsid w:val="00C8585D"/>
    <w:rsid w:val="00C9118E"/>
    <w:rsid w:val="00C96F77"/>
    <w:rsid w:val="00C97A0A"/>
    <w:rsid w:val="00CA1706"/>
    <w:rsid w:val="00CA280F"/>
    <w:rsid w:val="00CA51B9"/>
    <w:rsid w:val="00CA6EF7"/>
    <w:rsid w:val="00CB1BFA"/>
    <w:rsid w:val="00CB3E5F"/>
    <w:rsid w:val="00CB5EE4"/>
    <w:rsid w:val="00CC54AB"/>
    <w:rsid w:val="00CD3CB7"/>
    <w:rsid w:val="00CD5A47"/>
    <w:rsid w:val="00CD6742"/>
    <w:rsid w:val="00D01192"/>
    <w:rsid w:val="00D029C3"/>
    <w:rsid w:val="00D07632"/>
    <w:rsid w:val="00D1061B"/>
    <w:rsid w:val="00D160B4"/>
    <w:rsid w:val="00D20D49"/>
    <w:rsid w:val="00D24CE3"/>
    <w:rsid w:val="00D404ED"/>
    <w:rsid w:val="00D40CDE"/>
    <w:rsid w:val="00D40F34"/>
    <w:rsid w:val="00D469C1"/>
    <w:rsid w:val="00D55027"/>
    <w:rsid w:val="00D55D51"/>
    <w:rsid w:val="00D57FE1"/>
    <w:rsid w:val="00D60F0A"/>
    <w:rsid w:val="00D61291"/>
    <w:rsid w:val="00D828B2"/>
    <w:rsid w:val="00D9094C"/>
    <w:rsid w:val="00D90CBB"/>
    <w:rsid w:val="00DA266F"/>
    <w:rsid w:val="00DA3EB7"/>
    <w:rsid w:val="00DA454E"/>
    <w:rsid w:val="00DB3113"/>
    <w:rsid w:val="00DC1C02"/>
    <w:rsid w:val="00DC5918"/>
    <w:rsid w:val="00DC6300"/>
    <w:rsid w:val="00DD5ACB"/>
    <w:rsid w:val="00DF0FC3"/>
    <w:rsid w:val="00DF45BB"/>
    <w:rsid w:val="00DF5C3D"/>
    <w:rsid w:val="00E0262E"/>
    <w:rsid w:val="00E03FBB"/>
    <w:rsid w:val="00E05D4D"/>
    <w:rsid w:val="00E07E7E"/>
    <w:rsid w:val="00E11487"/>
    <w:rsid w:val="00E13015"/>
    <w:rsid w:val="00E140A6"/>
    <w:rsid w:val="00E14637"/>
    <w:rsid w:val="00E27DC1"/>
    <w:rsid w:val="00E32075"/>
    <w:rsid w:val="00E4215C"/>
    <w:rsid w:val="00E43C51"/>
    <w:rsid w:val="00E4613F"/>
    <w:rsid w:val="00E4615A"/>
    <w:rsid w:val="00E468C7"/>
    <w:rsid w:val="00E54511"/>
    <w:rsid w:val="00E61411"/>
    <w:rsid w:val="00E61D2F"/>
    <w:rsid w:val="00E8491D"/>
    <w:rsid w:val="00E8548E"/>
    <w:rsid w:val="00E86538"/>
    <w:rsid w:val="00E910BE"/>
    <w:rsid w:val="00E9635B"/>
    <w:rsid w:val="00EA2D82"/>
    <w:rsid w:val="00EA597C"/>
    <w:rsid w:val="00EA5D34"/>
    <w:rsid w:val="00EB0A59"/>
    <w:rsid w:val="00EC0CB9"/>
    <w:rsid w:val="00EC3CAA"/>
    <w:rsid w:val="00ED5DC8"/>
    <w:rsid w:val="00ED6A15"/>
    <w:rsid w:val="00EE25DD"/>
    <w:rsid w:val="00EF1A79"/>
    <w:rsid w:val="00EF63ED"/>
    <w:rsid w:val="00F00FB3"/>
    <w:rsid w:val="00F04F46"/>
    <w:rsid w:val="00F1227F"/>
    <w:rsid w:val="00F17A07"/>
    <w:rsid w:val="00F20CA5"/>
    <w:rsid w:val="00F2374C"/>
    <w:rsid w:val="00F277A9"/>
    <w:rsid w:val="00F303FB"/>
    <w:rsid w:val="00F356DF"/>
    <w:rsid w:val="00F4356D"/>
    <w:rsid w:val="00F44DFA"/>
    <w:rsid w:val="00F55C7B"/>
    <w:rsid w:val="00F6086A"/>
    <w:rsid w:val="00F7291E"/>
    <w:rsid w:val="00F74346"/>
    <w:rsid w:val="00F807AE"/>
    <w:rsid w:val="00F822B3"/>
    <w:rsid w:val="00F90016"/>
    <w:rsid w:val="00F90D66"/>
    <w:rsid w:val="00F918C9"/>
    <w:rsid w:val="00F960D9"/>
    <w:rsid w:val="00F966AD"/>
    <w:rsid w:val="00F971B4"/>
    <w:rsid w:val="00FA22D6"/>
    <w:rsid w:val="00FA2B43"/>
    <w:rsid w:val="00FA795D"/>
    <w:rsid w:val="00FB5D3F"/>
    <w:rsid w:val="00FB5F84"/>
    <w:rsid w:val="00FB6D81"/>
    <w:rsid w:val="00FC1ED9"/>
    <w:rsid w:val="00FC76AE"/>
    <w:rsid w:val="00FE6614"/>
    <w:rsid w:val="00FF1827"/>
    <w:rsid w:val="00FF381A"/>
    <w:rsid w:val="00FF4E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E1"/>
    <w:pPr>
      <w:widowControl w:val="0"/>
      <w:spacing w:line="500" w:lineRule="exact"/>
    </w:pPr>
    <w:rPr>
      <w:rFonts w:ascii="Times New Roman" w:eastAsia="標楷體"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55E59"/>
    <w:pPr>
      <w:spacing w:line="460" w:lineRule="exact"/>
      <w:jc w:val="both"/>
    </w:pPr>
  </w:style>
  <w:style w:type="character" w:customStyle="1" w:styleId="30">
    <w:name w:val="本文 3 字元"/>
    <w:basedOn w:val="a0"/>
    <w:link w:val="3"/>
    <w:uiPriority w:val="99"/>
    <w:locked/>
    <w:rsid w:val="00255E59"/>
    <w:rPr>
      <w:rFonts w:ascii="Times New Roman" w:eastAsia="新細明體" w:hAnsi="Times New Roman" w:cs="Times New Roman"/>
      <w:sz w:val="24"/>
      <w:szCs w:val="24"/>
    </w:rPr>
  </w:style>
  <w:style w:type="paragraph" w:styleId="a3">
    <w:name w:val="List Paragraph"/>
    <w:basedOn w:val="a"/>
    <w:uiPriority w:val="99"/>
    <w:qFormat/>
    <w:rsid w:val="000A7961"/>
    <w:pPr>
      <w:ind w:leftChars="200" w:left="480"/>
    </w:pPr>
  </w:style>
  <w:style w:type="paragraph" w:styleId="a4">
    <w:name w:val="header"/>
    <w:basedOn w:val="a"/>
    <w:link w:val="a5"/>
    <w:uiPriority w:val="99"/>
    <w:semiHidden/>
    <w:rsid w:val="00704F45"/>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704F45"/>
    <w:rPr>
      <w:rFonts w:ascii="Times New Roman" w:eastAsia="新細明體" w:hAnsi="Times New Roman" w:cs="Times New Roman"/>
      <w:sz w:val="20"/>
      <w:szCs w:val="20"/>
    </w:rPr>
  </w:style>
  <w:style w:type="paragraph" w:styleId="a6">
    <w:name w:val="footer"/>
    <w:basedOn w:val="a"/>
    <w:link w:val="a7"/>
    <w:uiPriority w:val="99"/>
    <w:rsid w:val="00704F45"/>
    <w:pPr>
      <w:tabs>
        <w:tab w:val="center" w:pos="4153"/>
        <w:tab w:val="right" w:pos="8306"/>
      </w:tabs>
      <w:snapToGrid w:val="0"/>
    </w:pPr>
    <w:rPr>
      <w:sz w:val="20"/>
      <w:szCs w:val="20"/>
    </w:rPr>
  </w:style>
  <w:style w:type="character" w:customStyle="1" w:styleId="a7">
    <w:name w:val="頁尾 字元"/>
    <w:basedOn w:val="a0"/>
    <w:link w:val="a6"/>
    <w:uiPriority w:val="99"/>
    <w:locked/>
    <w:rsid w:val="00704F45"/>
    <w:rPr>
      <w:rFonts w:ascii="Times New Roman" w:eastAsia="新細明體" w:hAnsi="Times New Roman" w:cs="Times New Roman"/>
      <w:sz w:val="20"/>
      <w:szCs w:val="20"/>
    </w:rPr>
  </w:style>
  <w:style w:type="paragraph" w:styleId="a8">
    <w:name w:val="Plain Text"/>
    <w:basedOn w:val="a"/>
    <w:link w:val="a9"/>
    <w:uiPriority w:val="99"/>
    <w:rsid w:val="002E72E1"/>
    <w:rPr>
      <w:rFonts w:ascii="Calibri" w:hAnsi="Courier New" w:cs="Courier New"/>
    </w:rPr>
  </w:style>
  <w:style w:type="character" w:customStyle="1" w:styleId="a9">
    <w:name w:val="純文字 字元"/>
    <w:basedOn w:val="a0"/>
    <w:link w:val="a8"/>
    <w:uiPriority w:val="99"/>
    <w:locked/>
    <w:rsid w:val="002E72E1"/>
    <w:rPr>
      <w:rFonts w:ascii="Calibri" w:eastAsia="新細明體"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E1"/>
    <w:pPr>
      <w:widowControl w:val="0"/>
      <w:spacing w:line="500" w:lineRule="exact"/>
    </w:pPr>
    <w:rPr>
      <w:rFonts w:ascii="Times New Roman" w:eastAsia="標楷體"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55E59"/>
    <w:pPr>
      <w:spacing w:line="460" w:lineRule="exact"/>
      <w:jc w:val="both"/>
    </w:pPr>
  </w:style>
  <w:style w:type="character" w:customStyle="1" w:styleId="30">
    <w:name w:val="本文 3 字元"/>
    <w:basedOn w:val="a0"/>
    <w:link w:val="3"/>
    <w:uiPriority w:val="99"/>
    <w:locked/>
    <w:rsid w:val="00255E59"/>
    <w:rPr>
      <w:rFonts w:ascii="Times New Roman" w:eastAsia="新細明體" w:hAnsi="Times New Roman" w:cs="Times New Roman"/>
      <w:sz w:val="24"/>
      <w:szCs w:val="24"/>
    </w:rPr>
  </w:style>
  <w:style w:type="paragraph" w:styleId="a3">
    <w:name w:val="List Paragraph"/>
    <w:basedOn w:val="a"/>
    <w:uiPriority w:val="99"/>
    <w:qFormat/>
    <w:rsid w:val="000A7961"/>
    <w:pPr>
      <w:ind w:leftChars="200" w:left="480"/>
    </w:pPr>
  </w:style>
  <w:style w:type="paragraph" w:styleId="a4">
    <w:name w:val="header"/>
    <w:basedOn w:val="a"/>
    <w:link w:val="a5"/>
    <w:uiPriority w:val="99"/>
    <w:semiHidden/>
    <w:rsid w:val="00704F45"/>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704F45"/>
    <w:rPr>
      <w:rFonts w:ascii="Times New Roman" w:eastAsia="新細明體" w:hAnsi="Times New Roman" w:cs="Times New Roman"/>
      <w:sz w:val="20"/>
      <w:szCs w:val="20"/>
    </w:rPr>
  </w:style>
  <w:style w:type="paragraph" w:styleId="a6">
    <w:name w:val="footer"/>
    <w:basedOn w:val="a"/>
    <w:link w:val="a7"/>
    <w:uiPriority w:val="99"/>
    <w:rsid w:val="00704F45"/>
    <w:pPr>
      <w:tabs>
        <w:tab w:val="center" w:pos="4153"/>
        <w:tab w:val="right" w:pos="8306"/>
      </w:tabs>
      <w:snapToGrid w:val="0"/>
    </w:pPr>
    <w:rPr>
      <w:sz w:val="20"/>
      <w:szCs w:val="20"/>
    </w:rPr>
  </w:style>
  <w:style w:type="character" w:customStyle="1" w:styleId="a7">
    <w:name w:val="頁尾 字元"/>
    <w:basedOn w:val="a0"/>
    <w:link w:val="a6"/>
    <w:uiPriority w:val="99"/>
    <w:locked/>
    <w:rsid w:val="00704F45"/>
    <w:rPr>
      <w:rFonts w:ascii="Times New Roman" w:eastAsia="新細明體" w:hAnsi="Times New Roman" w:cs="Times New Roman"/>
      <w:sz w:val="20"/>
      <w:szCs w:val="20"/>
    </w:rPr>
  </w:style>
  <w:style w:type="paragraph" w:styleId="a8">
    <w:name w:val="Plain Text"/>
    <w:basedOn w:val="a"/>
    <w:link w:val="a9"/>
    <w:uiPriority w:val="99"/>
    <w:rsid w:val="002E72E1"/>
    <w:rPr>
      <w:rFonts w:ascii="Calibri" w:hAnsi="Courier New" w:cs="Courier New"/>
    </w:rPr>
  </w:style>
  <w:style w:type="character" w:customStyle="1" w:styleId="a9">
    <w:name w:val="純文字 字元"/>
    <w:basedOn w:val="a0"/>
    <w:link w:val="a8"/>
    <w:uiPriority w:val="99"/>
    <w:locked/>
    <w:rsid w:val="002E72E1"/>
    <w:rPr>
      <w:rFonts w:ascii="Calibri" w:eastAsia="新細明體"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214267455">
      <w:marLeft w:val="0"/>
      <w:marRight w:val="0"/>
      <w:marTop w:val="0"/>
      <w:marBottom w:val="0"/>
      <w:divBdr>
        <w:top w:val="none" w:sz="0" w:space="0" w:color="auto"/>
        <w:left w:val="none" w:sz="0" w:space="0" w:color="auto"/>
        <w:bottom w:val="none" w:sz="0" w:space="0" w:color="auto"/>
        <w:right w:val="none" w:sz="0" w:space="0" w:color="auto"/>
      </w:divBdr>
    </w:div>
    <w:div w:id="1214267456">
      <w:marLeft w:val="0"/>
      <w:marRight w:val="0"/>
      <w:marTop w:val="0"/>
      <w:marBottom w:val="0"/>
      <w:divBdr>
        <w:top w:val="none" w:sz="0" w:space="0" w:color="auto"/>
        <w:left w:val="none" w:sz="0" w:space="0" w:color="auto"/>
        <w:bottom w:val="none" w:sz="0" w:space="0" w:color="auto"/>
        <w:right w:val="none" w:sz="0" w:space="0" w:color="auto"/>
      </w:divBdr>
    </w:div>
    <w:div w:id="1214267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2390</Characters>
  <Application>Microsoft Office Word</Application>
  <DocSecurity>0</DocSecurity>
  <Lines>19</Lines>
  <Paragraphs>5</Paragraphs>
  <ScaleCrop>false</ScaleCrop>
  <Company>EY</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eyodm</dc:creator>
  <cp:lastModifiedBy>b673</cp:lastModifiedBy>
  <cp:revision>2</cp:revision>
  <cp:lastPrinted>2015-02-04T02:07:00Z</cp:lastPrinted>
  <dcterms:created xsi:type="dcterms:W3CDTF">2015-02-13T07:05:00Z</dcterms:created>
  <dcterms:modified xsi:type="dcterms:W3CDTF">2015-02-13T07:05:00Z</dcterms:modified>
</cp:coreProperties>
</file>