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CEF" w:rsidRPr="00B87506" w:rsidRDefault="00FC172F">
      <w:pPr>
        <w:spacing w:line="460" w:lineRule="exact"/>
        <w:jc w:val="center"/>
        <w:rPr>
          <w:rFonts w:ascii="標楷體" w:eastAsia="標楷體" w:hAnsi="標楷體"/>
          <w:color w:val="000000" w:themeColor="text1"/>
          <w:sz w:val="40"/>
          <w:szCs w:val="36"/>
        </w:rPr>
      </w:pPr>
      <w:r w:rsidRPr="00B87506">
        <w:rPr>
          <w:rFonts w:ascii="標楷體" w:eastAsia="標楷體" w:hAnsi="標楷體"/>
          <w:color w:val="000000" w:themeColor="text1"/>
          <w:sz w:val="40"/>
          <w:szCs w:val="36"/>
        </w:rPr>
        <w:t>勞動部勞動力發展署所屬分署接受委託辦理訓練實施要點</w:t>
      </w:r>
    </w:p>
    <w:p w:rsidR="00A07CEF" w:rsidRPr="00B87506" w:rsidRDefault="00FC172F" w:rsidP="004C6F58">
      <w:pPr>
        <w:spacing w:line="460" w:lineRule="exact"/>
        <w:ind w:left="22" w:right="91" w:hanging="249"/>
        <w:jc w:val="right"/>
        <w:rPr>
          <w:rFonts w:ascii="標楷體" w:eastAsia="標楷體" w:hAnsi="標楷體"/>
          <w:bCs/>
          <w:color w:val="000000" w:themeColor="text1"/>
          <w:sz w:val="20"/>
          <w:szCs w:val="20"/>
        </w:rPr>
      </w:pPr>
      <w:r w:rsidRPr="00B87506">
        <w:rPr>
          <w:rFonts w:ascii="標楷體" w:eastAsia="標楷體" w:hAnsi="標楷體"/>
          <w:bCs/>
          <w:color w:val="000000" w:themeColor="text1"/>
          <w:sz w:val="20"/>
          <w:szCs w:val="20"/>
        </w:rPr>
        <w:t>中華民國85年12月30日</w:t>
      </w:r>
      <w:proofErr w:type="gramStart"/>
      <w:r w:rsidRPr="00B87506">
        <w:rPr>
          <w:rFonts w:ascii="標楷體" w:eastAsia="標楷體" w:hAnsi="標楷體"/>
          <w:bCs/>
          <w:color w:val="000000" w:themeColor="text1"/>
          <w:sz w:val="20"/>
          <w:szCs w:val="20"/>
        </w:rPr>
        <w:t>職公字第0216966號函訂</w:t>
      </w:r>
      <w:proofErr w:type="gramEnd"/>
      <w:r w:rsidRPr="00B87506">
        <w:rPr>
          <w:rFonts w:ascii="標楷體" w:eastAsia="標楷體" w:hAnsi="標楷體"/>
          <w:bCs/>
          <w:color w:val="000000" w:themeColor="text1"/>
          <w:sz w:val="20"/>
          <w:szCs w:val="20"/>
        </w:rPr>
        <w:t>定</w:t>
      </w:r>
    </w:p>
    <w:p w:rsidR="00A07CEF" w:rsidRPr="00B87506" w:rsidRDefault="00FC172F">
      <w:pPr>
        <w:spacing w:line="460" w:lineRule="exact"/>
        <w:ind w:right="100"/>
        <w:jc w:val="right"/>
        <w:rPr>
          <w:rFonts w:ascii="標楷體" w:eastAsia="標楷體" w:hAnsi="標楷體"/>
          <w:bCs/>
          <w:color w:val="000000" w:themeColor="text1"/>
          <w:sz w:val="20"/>
          <w:szCs w:val="20"/>
        </w:rPr>
      </w:pPr>
      <w:r w:rsidRPr="00B87506">
        <w:rPr>
          <w:rFonts w:ascii="標楷體" w:eastAsia="標楷體" w:hAnsi="標楷體"/>
          <w:bCs/>
          <w:color w:val="000000" w:themeColor="text1"/>
          <w:sz w:val="20"/>
          <w:szCs w:val="20"/>
        </w:rPr>
        <w:t>中華民國89年9月27日</w:t>
      </w:r>
      <w:proofErr w:type="gramStart"/>
      <w:r w:rsidRPr="00B87506">
        <w:rPr>
          <w:rFonts w:ascii="標楷體" w:eastAsia="標楷體" w:hAnsi="標楷體"/>
          <w:bCs/>
          <w:color w:val="000000" w:themeColor="text1"/>
          <w:sz w:val="20"/>
          <w:szCs w:val="20"/>
        </w:rPr>
        <w:t>職公字</w:t>
      </w:r>
      <w:proofErr w:type="gramEnd"/>
      <w:r w:rsidRPr="00B87506">
        <w:rPr>
          <w:rFonts w:ascii="標楷體" w:eastAsia="標楷體" w:hAnsi="標楷體"/>
          <w:bCs/>
          <w:color w:val="000000" w:themeColor="text1"/>
          <w:sz w:val="20"/>
          <w:szCs w:val="20"/>
        </w:rPr>
        <w:t>第019939號函修正</w:t>
      </w:r>
    </w:p>
    <w:p w:rsidR="00A07CEF" w:rsidRPr="00B87506" w:rsidRDefault="00FC172F">
      <w:pPr>
        <w:spacing w:line="460" w:lineRule="exact"/>
        <w:ind w:right="100"/>
        <w:jc w:val="right"/>
        <w:rPr>
          <w:rFonts w:ascii="標楷體" w:eastAsia="標楷體" w:hAnsi="標楷體"/>
          <w:bCs/>
          <w:color w:val="000000" w:themeColor="text1"/>
          <w:sz w:val="20"/>
          <w:szCs w:val="20"/>
        </w:rPr>
      </w:pPr>
      <w:r w:rsidRPr="00B87506">
        <w:rPr>
          <w:rFonts w:ascii="標楷體" w:eastAsia="標楷體" w:hAnsi="標楷體"/>
          <w:bCs/>
          <w:color w:val="000000" w:themeColor="text1"/>
          <w:sz w:val="20"/>
          <w:szCs w:val="20"/>
        </w:rPr>
        <w:t>中華民國103年4月17日</w:t>
      </w:r>
      <w:proofErr w:type="gramStart"/>
      <w:r w:rsidRPr="00B87506">
        <w:rPr>
          <w:rFonts w:ascii="標楷體" w:eastAsia="標楷體" w:hAnsi="標楷體"/>
          <w:bCs/>
          <w:color w:val="000000" w:themeColor="text1"/>
          <w:sz w:val="20"/>
          <w:szCs w:val="20"/>
        </w:rPr>
        <w:t>發法字</w:t>
      </w:r>
      <w:proofErr w:type="gramEnd"/>
      <w:r w:rsidRPr="00B87506">
        <w:rPr>
          <w:rFonts w:ascii="標楷體" w:eastAsia="標楷體" w:hAnsi="標楷體"/>
          <w:bCs/>
          <w:color w:val="000000" w:themeColor="text1"/>
          <w:sz w:val="20"/>
          <w:szCs w:val="20"/>
        </w:rPr>
        <w:t>第1036500450號函修正</w:t>
      </w:r>
    </w:p>
    <w:p w:rsidR="00A07CEF" w:rsidRPr="00B87506" w:rsidRDefault="00FC172F">
      <w:pPr>
        <w:spacing w:line="460" w:lineRule="exact"/>
        <w:ind w:right="100"/>
        <w:jc w:val="right"/>
        <w:rPr>
          <w:rFonts w:ascii="標楷體" w:eastAsia="標楷體" w:hAnsi="標楷體"/>
          <w:bCs/>
          <w:color w:val="000000" w:themeColor="text1"/>
          <w:sz w:val="20"/>
          <w:szCs w:val="20"/>
        </w:rPr>
      </w:pPr>
      <w:r w:rsidRPr="00B87506">
        <w:rPr>
          <w:rFonts w:ascii="標楷體" w:eastAsia="標楷體" w:hAnsi="標楷體"/>
          <w:bCs/>
          <w:color w:val="000000" w:themeColor="text1"/>
          <w:sz w:val="20"/>
          <w:szCs w:val="20"/>
        </w:rPr>
        <w:t>中華民國106年7月4日</w:t>
      </w:r>
      <w:proofErr w:type="gramStart"/>
      <w:r w:rsidRPr="00B87506">
        <w:rPr>
          <w:rFonts w:ascii="標楷體" w:eastAsia="標楷體" w:hAnsi="標楷體"/>
          <w:bCs/>
          <w:color w:val="000000" w:themeColor="text1"/>
          <w:sz w:val="20"/>
          <w:szCs w:val="20"/>
        </w:rPr>
        <w:t>發訓字</w:t>
      </w:r>
      <w:proofErr w:type="gramEnd"/>
      <w:r w:rsidRPr="00B87506">
        <w:rPr>
          <w:rFonts w:ascii="標楷體" w:eastAsia="標楷體" w:hAnsi="標楷體"/>
          <w:bCs/>
          <w:color w:val="000000" w:themeColor="text1"/>
          <w:sz w:val="20"/>
          <w:szCs w:val="20"/>
        </w:rPr>
        <w:t>第1062500237號函修正</w:t>
      </w:r>
    </w:p>
    <w:p w:rsidR="00A07CEF" w:rsidRPr="00B87506" w:rsidRDefault="00FC172F">
      <w:pPr>
        <w:spacing w:line="460" w:lineRule="exact"/>
        <w:ind w:right="100"/>
        <w:jc w:val="right"/>
        <w:rPr>
          <w:color w:val="000000" w:themeColor="text1"/>
        </w:rPr>
      </w:pPr>
      <w:r w:rsidRPr="00B87506">
        <w:rPr>
          <w:rFonts w:ascii="標楷體" w:eastAsia="標楷體" w:hAnsi="標楷體"/>
          <w:bCs/>
          <w:color w:val="000000" w:themeColor="text1"/>
          <w:sz w:val="20"/>
          <w:szCs w:val="20"/>
        </w:rPr>
        <w:t>中華民國111年12月6日發訓字第1112511483號函修正</w:t>
      </w:r>
      <w:bookmarkStart w:id="0" w:name="_GoBack"/>
      <w:bookmarkEnd w:id="0"/>
    </w:p>
    <w:p w:rsidR="00A07CEF" w:rsidRPr="00B87506" w:rsidRDefault="00FC172F">
      <w:pPr>
        <w:pStyle w:val="a7"/>
        <w:numPr>
          <w:ilvl w:val="0"/>
          <w:numId w:val="1"/>
        </w:numPr>
        <w:spacing w:line="460" w:lineRule="exact"/>
        <w:ind w:left="624" w:hanging="624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勞動部勞動力發展署所屬分署(以下簡稱各分署)為協助提升生產技術及服務水準，得接受政府機關、公民營事業機構、學校及團體等(以下簡稱委訓單位)之委託，辦理各類職業訓練，特訂定本要點。</w:t>
      </w:r>
    </w:p>
    <w:p w:rsidR="00A07CEF" w:rsidRPr="00B87506" w:rsidRDefault="00FC172F">
      <w:pPr>
        <w:pStyle w:val="a7"/>
        <w:numPr>
          <w:ilvl w:val="0"/>
          <w:numId w:val="1"/>
        </w:numPr>
        <w:spacing w:line="460" w:lineRule="exact"/>
        <w:ind w:left="624" w:hanging="624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各分署接受委託辦理訓練，以不影響其年度訓練計畫為原則，訓練費用由委訓單位負擔。</w:t>
      </w:r>
    </w:p>
    <w:p w:rsidR="00A07CEF" w:rsidRPr="00B87506" w:rsidRDefault="00FC172F">
      <w:pPr>
        <w:pStyle w:val="a7"/>
        <w:spacing w:line="460" w:lineRule="exact"/>
        <w:ind w:left="658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 xml:space="preserve">    委訓單位以不得</w:t>
      </w:r>
      <w:proofErr w:type="gramStart"/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向參訓學員</w:t>
      </w:r>
      <w:proofErr w:type="gramEnd"/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收取訓練費用為原則，確有收取訓練費用必要者，不得超過各分署接受委託辦理訓練費用。</w:t>
      </w:r>
    </w:p>
    <w:p w:rsidR="00A07CEF" w:rsidRPr="00B87506" w:rsidRDefault="00FC172F">
      <w:pPr>
        <w:pStyle w:val="a7"/>
        <w:numPr>
          <w:ilvl w:val="0"/>
          <w:numId w:val="1"/>
        </w:numPr>
        <w:spacing w:line="460" w:lineRule="exact"/>
        <w:ind w:left="624" w:hanging="624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各分署接受委託辦理訓練，得辦理養成訓練、技術生訓練、進修訓練及轉業訓練等。</w:t>
      </w:r>
    </w:p>
    <w:p w:rsidR="00A07CEF" w:rsidRPr="00B87506" w:rsidRDefault="00FC172F">
      <w:pPr>
        <w:pStyle w:val="a7"/>
        <w:numPr>
          <w:ilvl w:val="0"/>
          <w:numId w:val="1"/>
        </w:numPr>
        <w:spacing w:line="460" w:lineRule="exact"/>
        <w:ind w:left="624" w:hanging="624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各分署接受委託辦理訓練之作業流程如下:</w:t>
      </w:r>
    </w:p>
    <w:p w:rsidR="00A07CEF" w:rsidRPr="00B87506" w:rsidRDefault="00FC172F">
      <w:pPr>
        <w:spacing w:line="460" w:lineRule="exact"/>
        <w:ind w:left="116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proofErr w:type="gramStart"/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一</w:t>
      </w:r>
      <w:proofErr w:type="gramEnd"/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)由委訓單位填具申請書後，函送各分署審查，分署據以訂定訓練計畫，並</w:t>
      </w:r>
      <w:proofErr w:type="gramStart"/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函復委訓</w:t>
      </w:r>
      <w:proofErr w:type="gramEnd"/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單位。</w:t>
      </w:r>
    </w:p>
    <w:p w:rsidR="00A07CEF" w:rsidRPr="00B87506" w:rsidRDefault="00FC172F">
      <w:pPr>
        <w:pStyle w:val="a7"/>
        <w:spacing w:line="460" w:lineRule="exact"/>
        <w:ind w:left="116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(二)委訓單位至遲應於開訓前十日</w:t>
      </w:r>
      <w:proofErr w:type="gramStart"/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內函</w:t>
      </w:r>
      <w:proofErr w:type="gramEnd"/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復同意委託分署辦理訓練，且繳交訓練費用，分署據以執行訓練計畫。</w:t>
      </w:r>
    </w:p>
    <w:p w:rsidR="00A07CEF" w:rsidRPr="00B87506" w:rsidRDefault="00FC172F">
      <w:pPr>
        <w:pStyle w:val="a7"/>
        <w:numPr>
          <w:ilvl w:val="0"/>
          <w:numId w:val="1"/>
        </w:numPr>
        <w:spacing w:line="460" w:lineRule="exact"/>
        <w:ind w:left="624" w:hanging="624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 xml:space="preserve">各分署擬具訓練計畫，內容應包括下列項目及表件： </w:t>
      </w:r>
    </w:p>
    <w:p w:rsidR="00A07CEF" w:rsidRPr="00B87506" w:rsidRDefault="00FC172F">
      <w:pPr>
        <w:spacing w:line="460" w:lineRule="exact"/>
        <w:ind w:left="116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proofErr w:type="gramStart"/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一</w:t>
      </w:r>
      <w:proofErr w:type="gramEnd"/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)委訓單位。</w:t>
      </w:r>
    </w:p>
    <w:p w:rsidR="00A07CEF" w:rsidRPr="00B87506" w:rsidRDefault="00FC172F">
      <w:pPr>
        <w:spacing w:line="460" w:lineRule="exact"/>
        <w:ind w:left="116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(二)</w:t>
      </w:r>
      <w:proofErr w:type="gramStart"/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委訓職類</w:t>
      </w:r>
      <w:proofErr w:type="gramEnd"/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 xml:space="preserve">。 </w:t>
      </w:r>
    </w:p>
    <w:p w:rsidR="00A07CEF" w:rsidRPr="00B87506" w:rsidRDefault="00FC172F">
      <w:pPr>
        <w:spacing w:line="460" w:lineRule="exact"/>
        <w:ind w:left="116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(三)委訓人數及班次。</w:t>
      </w:r>
    </w:p>
    <w:p w:rsidR="00A07CEF" w:rsidRPr="00B87506" w:rsidRDefault="00FC172F">
      <w:pPr>
        <w:spacing w:line="460" w:lineRule="exact"/>
        <w:ind w:left="116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 xml:space="preserve">(四)計畫辦理緣由。 </w:t>
      </w:r>
    </w:p>
    <w:p w:rsidR="00A07CEF" w:rsidRPr="00B87506" w:rsidRDefault="00FC172F">
      <w:pPr>
        <w:spacing w:line="460" w:lineRule="exact"/>
        <w:ind w:left="116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(五)訓練期限及</w:t>
      </w:r>
      <w:proofErr w:type="gramStart"/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起迄</w:t>
      </w:r>
      <w:proofErr w:type="gramEnd"/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 xml:space="preserve">日期。 </w:t>
      </w:r>
    </w:p>
    <w:p w:rsidR="00A07CEF" w:rsidRPr="00B87506" w:rsidRDefault="00FC172F">
      <w:pPr>
        <w:spacing w:line="460" w:lineRule="exact"/>
        <w:ind w:left="116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(六)學科及技能具體之訓練目標。</w:t>
      </w:r>
    </w:p>
    <w:p w:rsidR="00A07CEF" w:rsidRPr="00B87506" w:rsidRDefault="00FC172F">
      <w:pPr>
        <w:spacing w:line="460" w:lineRule="exact"/>
        <w:ind w:left="116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 xml:space="preserve">(七)訓練對象具備之資格、條件。 </w:t>
      </w:r>
    </w:p>
    <w:p w:rsidR="00A07CEF" w:rsidRPr="00B87506" w:rsidRDefault="00FC172F">
      <w:pPr>
        <w:spacing w:line="460" w:lineRule="exact"/>
        <w:ind w:left="116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(八)學科及術科之訓練方式。</w:t>
      </w:r>
    </w:p>
    <w:p w:rsidR="00A07CEF" w:rsidRPr="00B87506" w:rsidRDefault="00FC172F">
      <w:pPr>
        <w:spacing w:line="460" w:lineRule="exact"/>
        <w:ind w:left="116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(九)課程編配：學科 (一般學科及專業學科) 、術科 (專業術科及應用學習) 之訓練時數及其比例。</w:t>
      </w:r>
    </w:p>
    <w:p w:rsidR="00A07CEF" w:rsidRPr="00B87506" w:rsidRDefault="00FC172F">
      <w:pPr>
        <w:spacing w:line="460" w:lineRule="exact"/>
        <w:ind w:left="116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(十)訓練費用：鐘點費、學雜費、材料費、保險費、水電費、機具設備場地維護費、行政管理費及</w:t>
      </w:r>
      <w:proofErr w:type="gramStart"/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其他辦訓必要</w:t>
      </w:r>
      <w:proofErr w:type="gramEnd"/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之費用。</w:t>
      </w:r>
    </w:p>
    <w:p w:rsidR="00A07CEF" w:rsidRPr="00B87506" w:rsidRDefault="00FC172F">
      <w:pPr>
        <w:spacing w:line="460" w:lineRule="exact"/>
        <w:ind w:left="144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(十一)其他：訓練經費收支對照表 (含各項經費計算基礎)、訓練時間配當及預定進度表(含學科、術科)及教師名冊。</w:t>
      </w:r>
    </w:p>
    <w:p w:rsidR="00A07CEF" w:rsidRPr="00B87506" w:rsidRDefault="00FC172F">
      <w:pPr>
        <w:spacing w:line="460" w:lineRule="exact"/>
        <w:ind w:left="600" w:firstLine="560"/>
        <w:rPr>
          <w:color w:val="000000" w:themeColor="text1"/>
        </w:rPr>
      </w:pPr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各分署於</w:t>
      </w:r>
      <w:proofErr w:type="gramStart"/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開訓前應</w:t>
      </w:r>
      <w:proofErr w:type="gramEnd"/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將訓練班次相關資料登錄於在職訓練資訊管理系統。</w:t>
      </w:r>
    </w:p>
    <w:p w:rsidR="00A07CEF" w:rsidRPr="00B87506" w:rsidRDefault="00FC172F">
      <w:pPr>
        <w:pStyle w:val="a7"/>
        <w:numPr>
          <w:ilvl w:val="0"/>
          <w:numId w:val="1"/>
        </w:numPr>
        <w:spacing w:line="460" w:lineRule="exact"/>
        <w:ind w:left="624" w:hanging="624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前點之訓練費用編列科目及標準如下：</w:t>
      </w:r>
    </w:p>
    <w:p w:rsidR="00A07CEF" w:rsidRPr="00B87506" w:rsidRDefault="00FC172F">
      <w:pPr>
        <w:pStyle w:val="a7"/>
        <w:spacing w:line="460" w:lineRule="exact"/>
        <w:ind w:left="1160" w:hanging="560"/>
        <w:rPr>
          <w:color w:val="000000" w:themeColor="text1"/>
        </w:rPr>
      </w:pPr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proofErr w:type="gramStart"/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一</w:t>
      </w:r>
      <w:proofErr w:type="gramEnd"/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)學雜費、材料費：依「勞動部勞動力發展署各分署</w:t>
      </w:r>
      <w:proofErr w:type="gramStart"/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自辦職前</w:t>
      </w:r>
      <w:proofErr w:type="gramEnd"/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訓練各項費用編列標準表」編列，如有未規範之職類，再依「辦理委外(補助)職前訓練材料費參考表」編列。</w:t>
      </w:r>
    </w:p>
    <w:p w:rsidR="00A07CEF" w:rsidRPr="00B87506" w:rsidRDefault="00FC172F">
      <w:pPr>
        <w:spacing w:line="460" w:lineRule="exact"/>
        <w:ind w:left="116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(二)鐘點費之支給分為</w:t>
      </w:r>
      <w:proofErr w:type="gramStart"/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內聘及</w:t>
      </w:r>
      <w:proofErr w:type="gramEnd"/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外聘講師，標準如下：</w:t>
      </w:r>
    </w:p>
    <w:p w:rsidR="00A07CEF" w:rsidRPr="00B87506" w:rsidRDefault="00FC172F">
      <w:pPr>
        <w:pStyle w:val="a7"/>
        <w:numPr>
          <w:ilvl w:val="2"/>
          <w:numId w:val="1"/>
        </w:numPr>
        <w:spacing w:line="460" w:lineRule="exact"/>
        <w:ind w:left="148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內聘講師</w:t>
      </w:r>
      <w:proofErr w:type="gramEnd"/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鐘點費之支給，應扣除每月基本授課時數，超過之鐘點費以「勞動部勞動力發展署所屬分署超時授課及兼課鐘點費支給基準表」辦理，並以三十六小時為限。但例假日或夜間授課者不在此限。</w:t>
      </w:r>
    </w:p>
    <w:p w:rsidR="00A07CEF" w:rsidRPr="00B87506" w:rsidRDefault="00FC172F">
      <w:pPr>
        <w:pStyle w:val="a7"/>
        <w:numPr>
          <w:ilvl w:val="2"/>
          <w:numId w:val="1"/>
        </w:numPr>
        <w:spacing w:line="460" w:lineRule="exact"/>
        <w:ind w:left="1480" w:hanging="280"/>
        <w:rPr>
          <w:color w:val="000000" w:themeColor="text1"/>
        </w:rPr>
      </w:pPr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外聘講師鐘點費依「勞動部勞動力發展署各分署</w:t>
      </w:r>
      <w:proofErr w:type="gramStart"/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自辦職前</w:t>
      </w:r>
      <w:proofErr w:type="gramEnd"/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訓練各項費用編列標準表」。除有專案或特殊性質之班次，可依「軍公教人員兼職費</w:t>
      </w:r>
      <w:proofErr w:type="gramStart"/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支給表</w:t>
      </w:r>
      <w:proofErr w:type="gramEnd"/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 xml:space="preserve">」並得視實際需要核實支給往返交通費。 </w:t>
      </w:r>
    </w:p>
    <w:p w:rsidR="00A07CEF" w:rsidRPr="00B87506" w:rsidRDefault="00FC172F">
      <w:pPr>
        <w:spacing w:line="460" w:lineRule="exact"/>
        <w:ind w:left="116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(三)機具設備場地維護費，依各分署訂定之收費標準編列。</w:t>
      </w:r>
    </w:p>
    <w:p w:rsidR="00A07CEF" w:rsidRPr="00B87506" w:rsidRDefault="00FC172F">
      <w:pPr>
        <w:spacing w:line="460" w:lineRule="exact"/>
        <w:ind w:left="1160" w:hanging="560"/>
        <w:rPr>
          <w:color w:val="000000" w:themeColor="text1"/>
        </w:rPr>
      </w:pPr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(四)保險費：按勞動部勞工保險局公告之</w:t>
      </w:r>
      <w:proofErr w:type="gramStart"/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職訓保額</w:t>
      </w:r>
      <w:proofErr w:type="gramEnd"/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、勞保費率、勞工職業災害保險</w:t>
      </w:r>
      <w:proofErr w:type="gramStart"/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第一級月投保</w:t>
      </w:r>
      <w:proofErr w:type="gramEnd"/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薪資及職災費率編列。</w:t>
      </w:r>
    </w:p>
    <w:p w:rsidR="00A07CEF" w:rsidRPr="00B87506" w:rsidRDefault="00FC172F">
      <w:pPr>
        <w:pStyle w:val="a7"/>
        <w:numPr>
          <w:ilvl w:val="0"/>
          <w:numId w:val="1"/>
        </w:numPr>
        <w:spacing w:line="460" w:lineRule="exact"/>
        <w:ind w:left="624" w:hanging="624"/>
        <w:rPr>
          <w:color w:val="000000" w:themeColor="text1"/>
        </w:rPr>
      </w:pPr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各分署於課程結束後得發給委訓單位學員結訓證書，若學員</w:t>
      </w:r>
      <w:proofErr w:type="gramStart"/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請假及缺</w:t>
      </w:r>
      <w:proofErr w:type="gramEnd"/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、曠課時數累積達全期訓練總時數五分之一(含)以上，或經各分署考核成績未達所定結訓標準者，不得發給結訓證書，但必要時得</w:t>
      </w:r>
      <w:proofErr w:type="gramStart"/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發給參訓證明</w:t>
      </w:r>
      <w:proofErr w:type="gramEnd"/>
      <w:r w:rsidRPr="00B87506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sectPr w:rsidR="00A07CEF" w:rsidRPr="00B87506">
      <w:footerReference w:type="default" r:id="rId7"/>
      <w:pgSz w:w="11906" w:h="16838"/>
      <w:pgMar w:top="1418" w:right="1418" w:bottom="1418" w:left="1701" w:header="720" w:footer="720" w:gutter="0"/>
      <w:cols w:space="720"/>
      <w:docGrid w:type="lines" w:linePitch="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442" w:rsidRDefault="003E7442">
      <w:r>
        <w:separator/>
      </w:r>
    </w:p>
  </w:endnote>
  <w:endnote w:type="continuationSeparator" w:id="0">
    <w:p w:rsidR="003E7442" w:rsidRDefault="003E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D1D" w:rsidRDefault="00FC172F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4C6F58">
      <w:rPr>
        <w:noProof/>
        <w:lang w:val="zh-TW"/>
      </w:rPr>
      <w:t>2</w:t>
    </w:r>
    <w:r>
      <w:rPr>
        <w:lang w:val="zh-TW"/>
      </w:rPr>
      <w:fldChar w:fldCharType="end"/>
    </w:r>
  </w:p>
  <w:p w:rsidR="000F7D1D" w:rsidRDefault="003E74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442" w:rsidRDefault="003E7442">
      <w:r>
        <w:rPr>
          <w:color w:val="000000"/>
        </w:rPr>
        <w:separator/>
      </w:r>
    </w:p>
  </w:footnote>
  <w:footnote w:type="continuationSeparator" w:id="0">
    <w:p w:rsidR="003E7442" w:rsidRDefault="003E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43547"/>
    <w:multiLevelType w:val="multilevel"/>
    <w:tmpl w:val="43AC7B2E"/>
    <w:lvl w:ilvl="0">
      <w:start w:val="1"/>
      <w:numFmt w:val="taiwaneseCountingThousand"/>
      <w:suff w:val="space"/>
      <w:lvlText w:val="%1、"/>
      <w:lvlJc w:val="left"/>
      <w:pPr>
        <w:ind w:left="720" w:hanging="720"/>
      </w:pPr>
      <w:rPr>
        <w:rFonts w:ascii="標楷體" w:eastAsia="標楷體" w:hAnsi="標楷體"/>
        <w:color w:val="000000"/>
        <w:sz w:val="28"/>
        <w:lang w:val="en-US"/>
      </w:rPr>
    </w:lvl>
    <w:lvl w:ilvl="1">
      <w:start w:val="1"/>
      <w:numFmt w:val="taiwaneseCountingThousand"/>
      <w:suff w:val="space"/>
      <w:lvlText w:val="(%2)"/>
      <w:lvlJc w:val="left"/>
      <w:pPr>
        <w:ind w:left="1200" w:hanging="720"/>
      </w:pPr>
    </w:lvl>
    <w:lvl w:ilvl="2">
      <w:start w:val="1"/>
      <w:numFmt w:val="decimal"/>
      <w:lvlText w:val="%3."/>
      <w:lvlJc w:val="left"/>
      <w:pPr>
        <w:ind w:left="1320" w:hanging="360"/>
      </w:pPr>
      <w:rPr>
        <w:rFonts w:ascii="標楷體" w:eastAsia="標楷體" w:hAnsi="標楷體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EF"/>
    <w:rsid w:val="003E7442"/>
    <w:rsid w:val="004072C6"/>
    <w:rsid w:val="004C6F58"/>
    <w:rsid w:val="00A07CEF"/>
    <w:rsid w:val="00B87506"/>
    <w:rsid w:val="00FC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F3BF3A-2D20-4CAB-8E0F-4F519651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character" w:customStyle="1" w:styleId="20">
    <w:name w:val="標題 2 字元"/>
    <w:basedOn w:val="a0"/>
    <w:rPr>
      <w:rFonts w:ascii="Cambria" w:eastAsia="新細明體" w:hAnsi="Cambria" w:cs="Times New Roman"/>
      <w:b/>
      <w:bCs/>
      <w:sz w:val="48"/>
      <w:szCs w:val="48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字慧雯</dc:creator>
  <cp:lastModifiedBy>陳鴻儀</cp:lastModifiedBy>
  <cp:revision>3</cp:revision>
  <cp:lastPrinted>2017-07-04T03:10:00Z</cp:lastPrinted>
  <dcterms:created xsi:type="dcterms:W3CDTF">2022-12-06T03:12:00Z</dcterms:created>
  <dcterms:modified xsi:type="dcterms:W3CDTF">2022-12-19T02:10:00Z</dcterms:modified>
</cp:coreProperties>
</file>