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72" w:rsidRDefault="000E41D7">
      <w:pPr>
        <w:jc w:val="right"/>
        <w:rPr>
          <w:rFonts w:ascii="標楷體" w:eastAsia="標楷體" w:hAnsi="標楷體" w:cs="標楷體"/>
          <w:b/>
          <w:sz w:val="40"/>
          <w:szCs w:val="40"/>
          <w:lang w:val="zh-T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935" distR="114935" simplePos="0" relativeHeight="2" behindDoc="0" locked="0" layoutInCell="1" allowOverlap="1">
                <wp:simplePos x="0" y="0"/>
                <wp:positionH relativeFrom="column">
                  <wp:posOffset>4430920</wp:posOffset>
                </wp:positionH>
                <wp:positionV relativeFrom="paragraph">
                  <wp:posOffset>146188</wp:posOffset>
                </wp:positionV>
                <wp:extent cx="1276184" cy="431165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184" cy="431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2772" w:rsidRDefault="000E41D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106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年8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月版</w:t>
                            </w:r>
                          </w:p>
                        </w:txbxContent>
                      </wps:txbx>
                      <wps:bodyPr wrap="square" lIns="92075" tIns="46355" rIns="92075" bIns="4635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348.9pt;margin-top:11.5pt;width:100.5pt;height:33.95pt;z-index:2;visibility:visible;mso-wrap-style:square;mso-width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" filled="f" stroked="f">
                <v:textbox inset="7.25pt,3.65pt,7.25pt,3.65pt">
                  <w:txbxContent>
                    <w:p w:rsidR="00372772" w:rsidRDefault="000E41D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106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年8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月版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935" distR="114935" simplePos="0" relativeHeight="3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-27305</wp:posOffset>
                </wp:positionV>
                <wp:extent cx="1242060" cy="323850"/>
                <wp:effectExtent l="0" t="0" r="0" b="0"/>
                <wp:wrapNone/>
                <wp:docPr id="2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372772" w:rsidRDefault="000E41D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3" o:spid="_x0000_s1027" type="#_x0000_t202" style="position:absolute;left:0;text-align:left;margin-left:-21pt;margin-top:-2.15pt;width:97.8pt;height:25.5pt;z-index:3;visibility:visible;mso-wrap-style:square;mso-wrap-distance-left:9.05pt;mso-wrap-distance-top:3.6pt;mso-wrap-distance-right:9.0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" filled="f" strokecolor="white">
                <v:textbox>
                  <w:txbxContent>
                    <w:p w:rsidR="00372772" w:rsidRDefault="000E41D7">
                      <w:pPr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372772" w:rsidRDefault="000E41D7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陪同人員之資格條件及工作注意事項</w:t>
      </w:r>
    </w:p>
    <w:tbl>
      <w:tblPr>
        <w:tblW w:w="92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76"/>
        <w:gridCol w:w="3076"/>
        <w:gridCol w:w="3086"/>
      </w:tblGrid>
      <w:tr w:rsidR="00372772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72772" w:rsidRDefault="000E41D7">
            <w:pPr>
              <w:pStyle w:val="Web"/>
              <w:spacing w:after="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資格條件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72772" w:rsidRDefault="000E41D7">
            <w:pPr>
              <w:pStyle w:val="Web"/>
              <w:spacing w:after="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工作事項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72772" w:rsidRDefault="000E41D7">
            <w:pPr>
              <w:pStyle w:val="Web"/>
              <w:spacing w:after="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注意事項</w:t>
            </w:r>
          </w:p>
        </w:tc>
      </w:tr>
      <w:tr w:rsidR="00372772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72772" w:rsidRDefault="000E41D7">
            <w:pPr>
              <w:pStyle w:val="Web"/>
              <w:spacing w:before="0" w:after="0" w:line="400" w:lineRule="exact"/>
              <w:ind w:firstLine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持有中華民國國民身分證或依法得在我國合法工作者，且符合下列資格之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</w:p>
          <w:p w:rsidR="00372772" w:rsidRDefault="000E41D7">
            <w:pPr>
              <w:pStyle w:val="Web"/>
              <w:spacing w:before="0" w:after="0" w:line="400" w:lineRule="exact"/>
              <w:ind w:left="560" w:hanging="56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具有律師、社會工作師、心理師執照或取得就業服務專業人員證照。</w:t>
            </w:r>
          </w:p>
          <w:p w:rsidR="00372772" w:rsidRDefault="000E41D7">
            <w:pPr>
              <w:pStyle w:val="Web"/>
              <w:spacing w:before="0" w:after="0" w:line="400" w:lineRule="exact"/>
              <w:ind w:left="56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二、具勞工、社會、法律、心理、教育等大學以上相關系所畢業，一年以上相關工作經驗。</w:t>
            </w:r>
          </w:p>
          <w:p w:rsidR="00372772" w:rsidRDefault="000E41D7">
            <w:pPr>
              <w:pStyle w:val="Web"/>
              <w:spacing w:before="0" w:after="0" w:line="400" w:lineRule="exact"/>
              <w:ind w:left="56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三、具前款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以外系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所之大專校院畢業，二年以上勞工或社會工作相關工作經驗。</w:t>
            </w:r>
          </w:p>
          <w:p w:rsidR="00372772" w:rsidRDefault="000E41D7">
            <w:pPr>
              <w:pStyle w:val="Web"/>
              <w:spacing w:before="0" w:after="0" w:line="400" w:lineRule="exact"/>
              <w:ind w:left="56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四、高中畢業，具五年以上勞工或社會工作相關工作經驗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72772" w:rsidRDefault="000E41D7">
            <w:pPr>
              <w:pStyle w:val="Web"/>
              <w:spacing w:before="0" w:after="0" w:line="400" w:lineRule="exact"/>
              <w:ind w:left="56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一、注意詢問環境，應以隔離或間接之方式詢問，必要時，得代當事人請求改善詢問環境。</w:t>
            </w:r>
          </w:p>
          <w:p w:rsidR="00372772" w:rsidRDefault="000E41D7">
            <w:pPr>
              <w:pStyle w:val="Web"/>
              <w:spacing w:before="0" w:after="0" w:line="400" w:lineRule="exact"/>
              <w:ind w:left="56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二、於詢問過程中，注意訊問內容是否妥適，並適時代當事人補充意見。</w:t>
            </w:r>
          </w:p>
          <w:p w:rsidR="00372772" w:rsidRDefault="000E41D7">
            <w:pPr>
              <w:pStyle w:val="Web"/>
              <w:spacing w:before="0" w:after="0" w:line="400" w:lineRule="exact"/>
              <w:ind w:left="56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三、於筆錄製作完成後，協助確認筆錄內容是否與詢問內容相符，若有不符情形者，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應代當事人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請求更正。並於確認筆錄完成後，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以在場人身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分於筆錄上簽名。</w:t>
            </w:r>
          </w:p>
          <w:p w:rsidR="00372772" w:rsidRDefault="000E41D7">
            <w:pPr>
              <w:pStyle w:val="Web"/>
              <w:spacing w:before="0" w:after="0" w:line="400" w:lineRule="exact"/>
              <w:ind w:left="56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四、詢問完畢，案件如需再移送上級機關或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逕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送司法機關確認者，應繼續陪同當事人至全案詢問確認完成止。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72772" w:rsidRDefault="000E41D7">
            <w:pPr>
              <w:pStyle w:val="Web"/>
              <w:spacing w:before="0" w:after="0"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陪同詢問是整個保護流程之一，陪同人員於執行公務時，主要係協助當事人主張陳述，提醒並保障當事人之權益，惟應保持中立、公正之態度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，不得干擾行政機關公權力之執行。</w:t>
            </w:r>
          </w:p>
        </w:tc>
      </w:tr>
    </w:tbl>
    <w:p w:rsidR="00372772" w:rsidRDefault="00372772"/>
    <w:sectPr w:rsidR="00372772">
      <w:pgSz w:w="11906" w:h="16838"/>
      <w:pgMar w:top="1191" w:right="1418" w:bottom="1191" w:left="1418" w:header="0" w:footer="0" w:gutter="0"/>
      <w:cols w:space="720"/>
      <w:formProt w:val="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372772"/>
    <w:rsid w:val="000E41D7"/>
    <w:rsid w:val="0037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BECD"/>
  <w15:docId w15:val="{35B224A0-DF17-4CBA-BFA8-B36C34B7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新細明體;PMingLiU" w:hAnsi="新細明體;PMingLiU" w:cs="新細明體;PMingLiU"/>
    </w:rPr>
  </w:style>
  <w:style w:type="paragraph" w:styleId="aa">
    <w:name w:val="Balloon Text"/>
    <w:basedOn w:val="a"/>
    <w:qFormat/>
    <w:rPr>
      <w:rFonts w:ascii="Arial" w:hAnsi="Arial" w:cs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框架內容"/>
    <w:basedOn w:val="a"/>
    <w:qFormat/>
  </w:style>
  <w:style w:type="paragraph" w:customStyle="1" w:styleId="ae">
    <w:name w:val="表格內容"/>
    <w:basedOn w:val="a"/>
    <w:qFormat/>
    <w:pPr>
      <w:suppressLineNumbers/>
    </w:pPr>
  </w:style>
  <w:style w:type="paragraph" w:customStyle="1" w:styleId="af">
    <w:name w:val="表格標題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修正後第七點第二項附表三</dc:title>
  <dc:subject/>
  <dc:creator>L7400004</dc:creator>
  <dc:description/>
  <cp:lastModifiedBy>蔣葦</cp:lastModifiedBy>
  <cp:revision>10</cp:revision>
  <cp:lastPrinted>2013-11-05T11:10:00Z</cp:lastPrinted>
  <dcterms:created xsi:type="dcterms:W3CDTF">2017-07-03T16:35:00Z</dcterms:created>
  <dcterms:modified xsi:type="dcterms:W3CDTF">2017-08-09T03:08:00Z</dcterms:modified>
  <dc:language>zh-TW</dc:language>
</cp:coreProperties>
</file>