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D171" w14:textId="77777777" w:rsidR="00E66F57" w:rsidRDefault="0089799E">
      <w:pPr>
        <w:spacing w:line="440" w:lineRule="exact"/>
        <w:jc w:val="center"/>
        <w:rPr>
          <w:rFonts w:ascii="標楷體" w:eastAsia="標楷體" w:hAnsi="標楷體" w:cs="細明體"/>
          <w:b/>
          <w:bCs/>
          <w:sz w:val="40"/>
          <w:szCs w:val="40"/>
        </w:rPr>
      </w:pPr>
      <w:r>
        <w:rPr>
          <w:rFonts w:ascii="標楷體" w:eastAsia="標楷體" w:hAnsi="標楷體" w:cs="細明體"/>
          <w:b/>
          <w:bCs/>
          <w:sz w:val="40"/>
          <w:szCs w:val="40"/>
        </w:rPr>
        <w:t>安心即時上工計畫</w:t>
      </w:r>
    </w:p>
    <w:p w14:paraId="4686C5C6" w14:textId="77777777" w:rsidR="00E66F57" w:rsidRDefault="0089799E" w:rsidP="0076368D">
      <w:pPr>
        <w:spacing w:line="400" w:lineRule="exact"/>
        <w:ind w:left="3334" w:hanging="214"/>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中華民國109年4月10日勞動發創字第1090505126號令訂定</w:t>
      </w:r>
    </w:p>
    <w:p w14:paraId="3B5E2229" w14:textId="77777777" w:rsidR="001C60A0" w:rsidRDefault="0089799E" w:rsidP="0076368D">
      <w:pPr>
        <w:spacing w:line="400" w:lineRule="exact"/>
        <w:ind w:left="3334" w:hanging="214"/>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中華民國109年</w:t>
      </w:r>
      <w:r>
        <w:rPr>
          <w:rFonts w:ascii="標楷體" w:eastAsia="標楷體" w:hAnsi="標楷體" w:hint="eastAsia"/>
          <w:color w:val="000000"/>
        </w:rPr>
        <w:t>4</w:t>
      </w:r>
      <w:r>
        <w:rPr>
          <w:rFonts w:ascii="標楷體" w:eastAsia="標楷體" w:hAnsi="標楷體"/>
          <w:color w:val="000000"/>
        </w:rPr>
        <w:t>月</w:t>
      </w:r>
      <w:r>
        <w:rPr>
          <w:rFonts w:ascii="標楷體" w:eastAsia="標楷體" w:hAnsi="標楷體" w:hint="eastAsia"/>
          <w:color w:val="000000"/>
        </w:rPr>
        <w:t>27</w:t>
      </w:r>
      <w:r>
        <w:rPr>
          <w:rFonts w:ascii="標楷體" w:eastAsia="標楷體" w:hAnsi="標楷體"/>
          <w:color w:val="000000"/>
        </w:rPr>
        <w:t>日</w:t>
      </w:r>
      <w:r w:rsidRPr="007E5B9D">
        <w:rPr>
          <w:rFonts w:ascii="標楷體" w:eastAsia="標楷體" w:hAnsi="標楷體" w:hint="eastAsia"/>
          <w:color w:val="000000"/>
        </w:rPr>
        <w:t>勞動發創字第1090506779號</w:t>
      </w:r>
      <w:r>
        <w:rPr>
          <w:rFonts w:ascii="標楷體" w:eastAsia="標楷體" w:hAnsi="標楷體"/>
          <w:color w:val="000000"/>
        </w:rPr>
        <w:t>令</w:t>
      </w:r>
      <w:r w:rsidRPr="007E5B9D">
        <w:rPr>
          <w:rFonts w:ascii="標楷體" w:eastAsia="標楷體" w:hAnsi="標楷體" w:hint="eastAsia"/>
          <w:color w:val="000000"/>
        </w:rPr>
        <w:t>修正發布第</w:t>
      </w:r>
      <w:r>
        <w:rPr>
          <w:rFonts w:ascii="標楷體" w:eastAsia="標楷體" w:hAnsi="標楷體" w:hint="eastAsia"/>
          <w:color w:val="000000"/>
        </w:rPr>
        <w:t>6</w:t>
      </w:r>
      <w:r w:rsidRPr="007E5B9D">
        <w:rPr>
          <w:rFonts w:ascii="標楷體" w:eastAsia="標楷體" w:hAnsi="標楷體" w:hint="eastAsia"/>
          <w:color w:val="000000"/>
        </w:rPr>
        <w:t>點；並自</w:t>
      </w:r>
      <w:r>
        <w:rPr>
          <w:rFonts w:ascii="標楷體" w:eastAsia="標楷體" w:hAnsi="標楷體"/>
          <w:color w:val="000000"/>
        </w:rPr>
        <w:t>109年</w:t>
      </w:r>
      <w:r>
        <w:rPr>
          <w:rFonts w:ascii="標楷體" w:eastAsia="標楷體" w:hAnsi="標楷體" w:hint="eastAsia"/>
          <w:color w:val="000000"/>
        </w:rPr>
        <w:t>4</w:t>
      </w:r>
      <w:r>
        <w:rPr>
          <w:rFonts w:ascii="標楷體" w:eastAsia="標楷體" w:hAnsi="標楷體"/>
          <w:color w:val="000000"/>
        </w:rPr>
        <w:t>月</w:t>
      </w:r>
      <w:r>
        <w:rPr>
          <w:rFonts w:ascii="標楷體" w:eastAsia="標楷體" w:hAnsi="標楷體" w:hint="eastAsia"/>
          <w:color w:val="000000"/>
        </w:rPr>
        <w:t>27</w:t>
      </w:r>
      <w:r>
        <w:rPr>
          <w:rFonts w:ascii="標楷體" w:eastAsia="標楷體" w:hAnsi="標楷體"/>
          <w:color w:val="000000"/>
        </w:rPr>
        <w:t>日</w:t>
      </w:r>
      <w:r w:rsidRPr="007E5B9D">
        <w:rPr>
          <w:rFonts w:ascii="標楷體" w:eastAsia="標楷體" w:hAnsi="標楷體" w:hint="eastAsia"/>
          <w:color w:val="000000"/>
        </w:rPr>
        <w:t>生效</w:t>
      </w:r>
    </w:p>
    <w:p w14:paraId="25514195" w14:textId="77777777" w:rsidR="003C76DD" w:rsidRDefault="0089799E" w:rsidP="0076368D">
      <w:pPr>
        <w:spacing w:line="400" w:lineRule="exact"/>
        <w:ind w:left="3334" w:hanging="214"/>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中華民國109年</w:t>
      </w:r>
      <w:r>
        <w:rPr>
          <w:rFonts w:ascii="標楷體" w:eastAsia="標楷體" w:hAnsi="標楷體" w:hint="eastAsia"/>
          <w:color w:val="000000"/>
        </w:rPr>
        <w:t>11</w:t>
      </w:r>
      <w:r>
        <w:rPr>
          <w:rFonts w:ascii="標楷體" w:eastAsia="標楷體" w:hAnsi="標楷體"/>
          <w:color w:val="000000"/>
        </w:rPr>
        <w:t>月</w:t>
      </w:r>
      <w:r>
        <w:rPr>
          <w:rFonts w:ascii="標楷體" w:eastAsia="標楷體" w:hAnsi="標楷體" w:hint="eastAsia"/>
          <w:color w:val="000000"/>
        </w:rPr>
        <w:t>11</w:t>
      </w:r>
      <w:r>
        <w:rPr>
          <w:rFonts w:ascii="標楷體" w:eastAsia="標楷體" w:hAnsi="標楷體"/>
          <w:color w:val="000000"/>
        </w:rPr>
        <w:t>日</w:t>
      </w:r>
      <w:r w:rsidRPr="007E5B9D">
        <w:rPr>
          <w:rFonts w:ascii="標楷體" w:eastAsia="標楷體" w:hAnsi="標楷體" w:hint="eastAsia"/>
          <w:color w:val="000000"/>
        </w:rPr>
        <w:t>勞動發創字第</w:t>
      </w:r>
      <w:r>
        <w:rPr>
          <w:rFonts w:ascii="標楷體" w:eastAsia="標楷體" w:hAnsi="標楷體" w:hint="eastAsia"/>
          <w:color w:val="000000"/>
        </w:rPr>
        <w:t>1090518040</w:t>
      </w:r>
      <w:r w:rsidRPr="007E5B9D">
        <w:rPr>
          <w:rFonts w:ascii="標楷體" w:eastAsia="標楷體" w:hAnsi="標楷體" w:hint="eastAsia"/>
          <w:color w:val="000000"/>
        </w:rPr>
        <w:t>號</w:t>
      </w:r>
      <w:r>
        <w:rPr>
          <w:rFonts w:ascii="標楷體" w:eastAsia="標楷體" w:hAnsi="標楷體"/>
          <w:color w:val="000000"/>
        </w:rPr>
        <w:t>令</w:t>
      </w:r>
      <w:r w:rsidRPr="007E5B9D">
        <w:rPr>
          <w:rFonts w:ascii="標楷體" w:eastAsia="標楷體" w:hAnsi="標楷體" w:hint="eastAsia"/>
          <w:color w:val="000000"/>
        </w:rPr>
        <w:t>修正發布第</w:t>
      </w:r>
      <w:r>
        <w:rPr>
          <w:rFonts w:ascii="標楷體" w:eastAsia="標楷體" w:hAnsi="標楷體" w:hint="eastAsia"/>
          <w:color w:val="000000"/>
        </w:rPr>
        <w:t>7、9、16</w:t>
      </w:r>
      <w:r w:rsidRPr="007E5B9D">
        <w:rPr>
          <w:rFonts w:ascii="標楷體" w:eastAsia="標楷體" w:hAnsi="標楷體" w:hint="eastAsia"/>
          <w:color w:val="000000"/>
        </w:rPr>
        <w:t>點；並自</w:t>
      </w:r>
      <w:r>
        <w:rPr>
          <w:rFonts w:ascii="標楷體" w:eastAsia="標楷體" w:hAnsi="標楷體" w:hint="eastAsia"/>
          <w:color w:val="000000"/>
        </w:rPr>
        <w:t>即日</w:t>
      </w:r>
      <w:r w:rsidRPr="007E5B9D">
        <w:rPr>
          <w:rFonts w:ascii="標楷體" w:eastAsia="標楷體" w:hAnsi="標楷體" w:hint="eastAsia"/>
          <w:color w:val="000000"/>
        </w:rPr>
        <w:t>生效</w:t>
      </w:r>
    </w:p>
    <w:p w14:paraId="394DBDEE" w14:textId="7B9C6F1B" w:rsidR="00C83976" w:rsidRDefault="0089799E" w:rsidP="0076368D">
      <w:pPr>
        <w:spacing w:line="400" w:lineRule="exact"/>
        <w:ind w:left="3334" w:hanging="214"/>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中華民國</w:t>
      </w:r>
      <w:r>
        <w:rPr>
          <w:rFonts w:ascii="標楷體" w:eastAsia="標楷體" w:hAnsi="標楷體" w:hint="eastAsia"/>
          <w:color w:val="000000"/>
        </w:rPr>
        <w:t>110</w:t>
      </w:r>
      <w:r>
        <w:rPr>
          <w:rFonts w:ascii="標楷體" w:eastAsia="標楷體" w:hAnsi="標楷體"/>
          <w:color w:val="000000"/>
        </w:rPr>
        <w:t>年</w:t>
      </w:r>
      <w:r>
        <w:rPr>
          <w:rFonts w:ascii="標楷體" w:eastAsia="標楷體" w:hAnsi="標楷體" w:hint="eastAsia"/>
          <w:color w:val="000000"/>
        </w:rPr>
        <w:t>6</w:t>
      </w:r>
      <w:r>
        <w:rPr>
          <w:rFonts w:ascii="標楷體" w:eastAsia="標楷體" w:hAnsi="標楷體"/>
          <w:color w:val="000000"/>
        </w:rPr>
        <w:t>月</w:t>
      </w:r>
      <w:r>
        <w:rPr>
          <w:rFonts w:ascii="標楷體" w:eastAsia="標楷體" w:hAnsi="標楷體" w:hint="eastAsia"/>
          <w:color w:val="000000"/>
        </w:rPr>
        <w:t>3</w:t>
      </w:r>
      <w:r>
        <w:rPr>
          <w:rFonts w:ascii="標楷體" w:eastAsia="標楷體" w:hAnsi="標楷體"/>
          <w:color w:val="000000"/>
        </w:rPr>
        <w:t>日</w:t>
      </w:r>
      <w:r w:rsidRPr="007E5B9D">
        <w:rPr>
          <w:rFonts w:ascii="標楷體" w:eastAsia="標楷體" w:hAnsi="標楷體" w:hint="eastAsia"/>
          <w:color w:val="000000"/>
        </w:rPr>
        <w:t>勞動發創字第</w:t>
      </w:r>
      <w:r w:rsidRPr="00E748E0">
        <w:rPr>
          <w:rFonts w:ascii="標楷體" w:eastAsia="標楷體" w:hAnsi="標楷體" w:hint="eastAsia"/>
          <w:color w:val="000000"/>
        </w:rPr>
        <w:t>1100506739</w:t>
      </w:r>
      <w:r w:rsidRPr="007E5B9D">
        <w:rPr>
          <w:rFonts w:ascii="標楷體" w:eastAsia="標楷體" w:hAnsi="標楷體" w:hint="eastAsia"/>
          <w:color w:val="000000"/>
        </w:rPr>
        <w:t>號</w:t>
      </w:r>
      <w:r>
        <w:rPr>
          <w:rFonts w:ascii="標楷體" w:eastAsia="標楷體" w:hAnsi="標楷體"/>
          <w:color w:val="000000"/>
        </w:rPr>
        <w:t>令</w:t>
      </w:r>
      <w:r w:rsidRPr="007E5B9D">
        <w:rPr>
          <w:rFonts w:ascii="標楷體" w:eastAsia="標楷體" w:hAnsi="標楷體" w:hint="eastAsia"/>
          <w:color w:val="000000"/>
        </w:rPr>
        <w:t>修正發布第</w:t>
      </w:r>
      <w:r>
        <w:rPr>
          <w:rFonts w:ascii="標楷體" w:eastAsia="標楷體" w:hAnsi="標楷體" w:hint="eastAsia"/>
          <w:color w:val="000000"/>
        </w:rPr>
        <w:t>16</w:t>
      </w:r>
      <w:r w:rsidRPr="007E5B9D">
        <w:rPr>
          <w:rFonts w:ascii="標楷體" w:eastAsia="標楷體" w:hAnsi="標楷體" w:hint="eastAsia"/>
          <w:color w:val="000000"/>
        </w:rPr>
        <w:t>點；並自</w:t>
      </w:r>
      <w:r>
        <w:rPr>
          <w:rFonts w:ascii="標楷體" w:eastAsia="標楷體" w:hAnsi="標楷體" w:hint="eastAsia"/>
          <w:color w:val="000000"/>
        </w:rPr>
        <w:t>即日</w:t>
      </w:r>
      <w:r w:rsidRPr="007E5B9D">
        <w:rPr>
          <w:rFonts w:ascii="標楷體" w:eastAsia="標楷體" w:hAnsi="標楷體" w:hint="eastAsia"/>
          <w:color w:val="000000"/>
        </w:rPr>
        <w:t>生效</w:t>
      </w:r>
    </w:p>
    <w:p w14:paraId="76F24F47" w14:textId="77777777" w:rsidR="00660604" w:rsidRDefault="00987160" w:rsidP="00987160">
      <w:pPr>
        <w:spacing w:line="400" w:lineRule="exact"/>
        <w:ind w:left="3334" w:hanging="214"/>
        <w:rPr>
          <w:rFonts w:ascii="標楷體" w:eastAsia="標楷體" w:hAnsi="標楷體"/>
          <w:color w:val="000000"/>
        </w:rPr>
      </w:pPr>
      <w:r>
        <w:rPr>
          <w:rFonts w:ascii="標楷體" w:eastAsia="標楷體" w:hAnsi="標楷體"/>
          <w:color w:val="000000"/>
        </w:rPr>
        <w:t>5</w:t>
      </w:r>
      <w:r>
        <w:rPr>
          <w:rFonts w:ascii="標楷體" w:eastAsia="標楷體" w:hAnsi="標楷體" w:hint="eastAsia"/>
          <w:color w:val="000000"/>
        </w:rPr>
        <w:t>.</w:t>
      </w:r>
      <w:r>
        <w:rPr>
          <w:rFonts w:ascii="標楷體" w:eastAsia="標楷體" w:hAnsi="標楷體"/>
          <w:color w:val="000000"/>
        </w:rPr>
        <w:t>中華民國</w:t>
      </w:r>
      <w:r>
        <w:rPr>
          <w:rFonts w:ascii="標楷體" w:eastAsia="標楷體" w:hAnsi="標楷體" w:hint="eastAsia"/>
          <w:color w:val="000000"/>
        </w:rPr>
        <w:t>110</w:t>
      </w:r>
      <w:r>
        <w:rPr>
          <w:rFonts w:ascii="標楷體" w:eastAsia="標楷體" w:hAnsi="標楷體"/>
          <w:color w:val="000000"/>
        </w:rPr>
        <w:t>年</w:t>
      </w:r>
      <w:r>
        <w:rPr>
          <w:rFonts w:ascii="標楷體" w:eastAsia="標楷體" w:hAnsi="標楷體" w:hint="eastAsia"/>
          <w:color w:val="000000"/>
        </w:rPr>
        <w:t>6</w:t>
      </w:r>
      <w:r>
        <w:rPr>
          <w:rFonts w:ascii="標楷體" w:eastAsia="標楷體" w:hAnsi="標楷體"/>
          <w:color w:val="000000"/>
        </w:rPr>
        <w:t>月</w:t>
      </w:r>
      <w:r w:rsidR="001D2C78">
        <w:rPr>
          <w:rFonts w:ascii="標楷體" w:eastAsia="標楷體" w:hAnsi="標楷體" w:hint="eastAsia"/>
          <w:color w:val="000000"/>
        </w:rPr>
        <w:t>1</w:t>
      </w:r>
      <w:r w:rsidR="001D2C78">
        <w:rPr>
          <w:rFonts w:ascii="標楷體" w:eastAsia="標楷體" w:hAnsi="標楷體"/>
          <w:color w:val="000000"/>
        </w:rPr>
        <w:t>8</w:t>
      </w:r>
      <w:r>
        <w:rPr>
          <w:rFonts w:ascii="標楷體" w:eastAsia="標楷體" w:hAnsi="標楷體"/>
          <w:color w:val="000000"/>
        </w:rPr>
        <w:t>日</w:t>
      </w:r>
      <w:r w:rsidRPr="007E5B9D">
        <w:rPr>
          <w:rFonts w:ascii="標楷體" w:eastAsia="標楷體" w:hAnsi="標楷體" w:hint="eastAsia"/>
          <w:color w:val="000000"/>
        </w:rPr>
        <w:t>勞動發創字第</w:t>
      </w:r>
      <w:r w:rsidRPr="00E748E0">
        <w:rPr>
          <w:rFonts w:ascii="標楷體" w:eastAsia="標楷體" w:hAnsi="標楷體" w:hint="eastAsia"/>
          <w:color w:val="000000"/>
        </w:rPr>
        <w:t>110050</w:t>
      </w:r>
      <w:r>
        <w:rPr>
          <w:rFonts w:ascii="標楷體" w:eastAsia="標楷體" w:hAnsi="標楷體"/>
          <w:color w:val="000000"/>
        </w:rPr>
        <w:t>9163</w:t>
      </w:r>
      <w:r w:rsidRPr="007E5B9D">
        <w:rPr>
          <w:rFonts w:ascii="標楷體" w:eastAsia="標楷體" w:hAnsi="標楷體" w:hint="eastAsia"/>
          <w:color w:val="000000"/>
        </w:rPr>
        <w:t>號</w:t>
      </w:r>
      <w:r>
        <w:rPr>
          <w:rFonts w:ascii="標楷體" w:eastAsia="標楷體" w:hAnsi="標楷體"/>
          <w:color w:val="000000"/>
        </w:rPr>
        <w:t>令</w:t>
      </w:r>
      <w:r w:rsidRPr="007E5B9D">
        <w:rPr>
          <w:rFonts w:ascii="標楷體" w:eastAsia="標楷體" w:hAnsi="標楷體" w:hint="eastAsia"/>
          <w:color w:val="000000"/>
        </w:rPr>
        <w:t>修正發布</w:t>
      </w:r>
      <w:r w:rsidR="001D2C78" w:rsidRPr="001D2C78">
        <w:rPr>
          <w:rFonts w:ascii="標楷體" w:eastAsia="標楷體" w:hAnsi="標楷體" w:hint="eastAsia"/>
          <w:color w:val="000000"/>
        </w:rPr>
        <w:t>第</w:t>
      </w:r>
      <w:r w:rsidR="001D2C78">
        <w:rPr>
          <w:rFonts w:ascii="標楷體" w:eastAsia="標楷體" w:hAnsi="標楷體" w:hint="eastAsia"/>
          <w:color w:val="000000"/>
        </w:rPr>
        <w:t>1、5、</w:t>
      </w:r>
      <w:r w:rsidR="00CF3F39">
        <w:rPr>
          <w:rFonts w:ascii="標楷體" w:eastAsia="標楷體" w:hAnsi="標楷體" w:hint="eastAsia"/>
          <w:color w:val="000000"/>
        </w:rPr>
        <w:t>6、</w:t>
      </w:r>
      <w:r w:rsidR="001D2C78" w:rsidRPr="001D2C78">
        <w:rPr>
          <w:rFonts w:ascii="標楷體" w:eastAsia="標楷體" w:hAnsi="標楷體" w:hint="eastAsia"/>
          <w:color w:val="000000"/>
        </w:rPr>
        <w:t>7、</w:t>
      </w:r>
      <w:r w:rsidR="00CF3F39">
        <w:rPr>
          <w:rFonts w:ascii="標楷體" w:eastAsia="標楷體" w:hAnsi="標楷體" w:hint="eastAsia"/>
          <w:color w:val="000000"/>
        </w:rPr>
        <w:t>8、</w:t>
      </w:r>
      <w:r w:rsidR="001D2C78" w:rsidRPr="001D2C78">
        <w:rPr>
          <w:rFonts w:ascii="標楷體" w:eastAsia="標楷體" w:hAnsi="標楷體" w:hint="eastAsia"/>
          <w:color w:val="000000"/>
        </w:rPr>
        <w:t>9、</w:t>
      </w:r>
      <w:r w:rsidR="00CF3F39">
        <w:rPr>
          <w:rFonts w:ascii="標楷體" w:eastAsia="標楷體" w:hAnsi="標楷體"/>
          <w:color w:val="000000"/>
        </w:rPr>
        <w:t>12</w:t>
      </w:r>
      <w:r w:rsidR="001D2C78" w:rsidRPr="001D2C78">
        <w:rPr>
          <w:rFonts w:ascii="標楷體" w:eastAsia="標楷體" w:hAnsi="標楷體" w:hint="eastAsia"/>
          <w:color w:val="000000"/>
        </w:rPr>
        <w:t>點</w:t>
      </w:r>
      <w:r w:rsidRPr="007E5B9D">
        <w:rPr>
          <w:rFonts w:ascii="標楷體" w:eastAsia="標楷體" w:hAnsi="標楷體" w:hint="eastAsia"/>
          <w:color w:val="000000"/>
        </w:rPr>
        <w:t>；並自</w:t>
      </w:r>
      <w:r>
        <w:rPr>
          <w:rFonts w:ascii="標楷體" w:eastAsia="標楷體" w:hAnsi="標楷體" w:hint="eastAsia"/>
          <w:color w:val="000000"/>
        </w:rPr>
        <w:t>即日</w:t>
      </w:r>
      <w:r w:rsidRPr="007E5B9D">
        <w:rPr>
          <w:rFonts w:ascii="標楷體" w:eastAsia="標楷體" w:hAnsi="標楷體" w:hint="eastAsia"/>
          <w:color w:val="000000"/>
        </w:rPr>
        <w:t>生效</w:t>
      </w:r>
    </w:p>
    <w:p w14:paraId="5D467A14" w14:textId="34F3553C" w:rsidR="00660604" w:rsidRDefault="00660604" w:rsidP="00987160">
      <w:pPr>
        <w:spacing w:line="400" w:lineRule="exact"/>
        <w:ind w:left="3334" w:hanging="214"/>
        <w:rPr>
          <w:rFonts w:ascii="標楷體" w:eastAsia="標楷體" w:hAnsi="標楷體"/>
          <w:color w:val="000000"/>
        </w:rPr>
      </w:pPr>
      <w:r>
        <w:rPr>
          <w:rFonts w:ascii="標楷體" w:eastAsia="標楷體" w:hAnsi="標楷體" w:hint="eastAsia"/>
          <w:color w:val="000000"/>
        </w:rPr>
        <w:t>6</w:t>
      </w:r>
      <w:r>
        <w:rPr>
          <w:rFonts w:ascii="標楷體" w:eastAsia="標楷體" w:hAnsi="標楷體"/>
          <w:color w:val="000000"/>
        </w:rPr>
        <w:t>.</w:t>
      </w:r>
      <w:r w:rsidRPr="00660604">
        <w:rPr>
          <w:rFonts w:ascii="標楷體" w:eastAsia="標楷體" w:hAnsi="標楷體" w:hint="eastAsia"/>
          <w:color w:val="000000"/>
        </w:rPr>
        <w:t>中華民國110年</w:t>
      </w:r>
      <w:r w:rsidR="00795D11">
        <w:rPr>
          <w:rFonts w:ascii="標楷體" w:eastAsia="標楷體" w:hAnsi="標楷體"/>
          <w:color w:val="000000"/>
        </w:rPr>
        <w:t>7</w:t>
      </w:r>
      <w:r w:rsidRPr="00660604">
        <w:rPr>
          <w:rFonts w:ascii="標楷體" w:eastAsia="標楷體" w:hAnsi="標楷體" w:hint="eastAsia"/>
          <w:color w:val="000000"/>
        </w:rPr>
        <w:t>月</w:t>
      </w:r>
      <w:r w:rsidR="00795D11">
        <w:rPr>
          <w:rFonts w:ascii="標楷體" w:eastAsia="標楷體" w:hAnsi="標楷體"/>
          <w:color w:val="000000"/>
        </w:rPr>
        <w:t>8</w:t>
      </w:r>
      <w:r w:rsidRPr="00660604">
        <w:rPr>
          <w:rFonts w:ascii="標楷體" w:eastAsia="標楷體" w:hAnsi="標楷體" w:hint="eastAsia"/>
          <w:color w:val="000000"/>
        </w:rPr>
        <w:t>日勞動發創字第11005</w:t>
      </w:r>
      <w:r>
        <w:rPr>
          <w:rFonts w:ascii="標楷體" w:eastAsia="標楷體" w:hAnsi="標楷體"/>
          <w:color w:val="000000"/>
        </w:rPr>
        <w:t>10551</w:t>
      </w:r>
      <w:r w:rsidRPr="00660604">
        <w:rPr>
          <w:rFonts w:ascii="標楷體" w:eastAsia="標楷體" w:hAnsi="標楷體" w:hint="eastAsia"/>
          <w:color w:val="000000"/>
        </w:rPr>
        <w:t>號令修正發布第6點；並自即日生效</w:t>
      </w:r>
    </w:p>
    <w:p w14:paraId="7619BD94" w14:textId="10D59B97" w:rsidR="004018A2" w:rsidRPr="00660604" w:rsidRDefault="004018A2" w:rsidP="00987160">
      <w:pPr>
        <w:spacing w:line="400" w:lineRule="exact"/>
        <w:ind w:left="3334" w:hanging="214"/>
      </w:pPr>
      <w:r>
        <w:rPr>
          <w:rFonts w:hint="eastAsia"/>
        </w:rPr>
        <w:t>7.</w:t>
      </w:r>
      <w:r w:rsidRPr="00660604">
        <w:rPr>
          <w:rFonts w:ascii="標楷體" w:eastAsia="標楷體" w:hAnsi="標楷體" w:hint="eastAsia"/>
          <w:color w:val="000000"/>
        </w:rPr>
        <w:t>中華民國11</w:t>
      </w:r>
      <w:r>
        <w:rPr>
          <w:rFonts w:ascii="標楷體" w:eastAsia="標楷體" w:hAnsi="標楷體" w:hint="eastAsia"/>
          <w:color w:val="000000"/>
        </w:rPr>
        <w:t>1</w:t>
      </w:r>
      <w:r w:rsidRPr="00660604">
        <w:rPr>
          <w:rFonts w:ascii="標楷體" w:eastAsia="標楷體" w:hAnsi="標楷體" w:hint="eastAsia"/>
          <w:color w:val="000000"/>
        </w:rPr>
        <w:t>年</w:t>
      </w:r>
      <w:r>
        <w:rPr>
          <w:rFonts w:ascii="標楷體" w:eastAsia="標楷體" w:hAnsi="標楷體" w:hint="eastAsia"/>
          <w:color w:val="000000"/>
        </w:rPr>
        <w:t>6</w:t>
      </w:r>
      <w:r w:rsidRPr="00660604">
        <w:rPr>
          <w:rFonts w:ascii="標楷體" w:eastAsia="標楷體" w:hAnsi="標楷體" w:hint="eastAsia"/>
          <w:color w:val="000000"/>
        </w:rPr>
        <w:t>月</w:t>
      </w:r>
      <w:r w:rsidR="00CA58B4">
        <w:rPr>
          <w:rFonts w:ascii="標楷體" w:eastAsia="標楷體" w:hAnsi="標楷體"/>
          <w:color w:val="000000"/>
        </w:rPr>
        <w:t>15</w:t>
      </w:r>
      <w:r w:rsidRPr="00660604">
        <w:rPr>
          <w:rFonts w:ascii="標楷體" w:eastAsia="標楷體" w:hAnsi="標楷體" w:hint="eastAsia"/>
          <w:color w:val="000000"/>
        </w:rPr>
        <w:t>日</w:t>
      </w:r>
      <w:r w:rsidRPr="004018A2">
        <w:rPr>
          <w:rFonts w:ascii="標楷體" w:eastAsia="標楷體" w:hAnsi="標楷體" w:hint="eastAsia"/>
          <w:color w:val="000000"/>
        </w:rPr>
        <w:t>勞動發創字第1110508478號</w:t>
      </w:r>
      <w:r w:rsidRPr="00660604">
        <w:rPr>
          <w:rFonts w:ascii="標楷體" w:eastAsia="標楷體" w:hAnsi="標楷體" w:hint="eastAsia"/>
          <w:color w:val="000000"/>
        </w:rPr>
        <w:t>令修正發布第6</w:t>
      </w:r>
      <w:r>
        <w:rPr>
          <w:rFonts w:ascii="標楷體" w:eastAsia="標楷體" w:hAnsi="標楷體" w:hint="eastAsia"/>
          <w:color w:val="000000"/>
        </w:rPr>
        <w:t>、7、9、13</w:t>
      </w:r>
      <w:r w:rsidRPr="00660604">
        <w:rPr>
          <w:rFonts w:ascii="標楷體" w:eastAsia="標楷體" w:hAnsi="標楷體" w:hint="eastAsia"/>
          <w:color w:val="000000"/>
        </w:rPr>
        <w:t>點；並自即日生效</w:t>
      </w:r>
    </w:p>
    <w:p w14:paraId="767C3444" w14:textId="216DDA9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一、勞動部（以下簡稱本部）為因應嚴重特殊傳染性肺炎（COVID-19）對國內就業市場之影響，協助勞工參與政府機關（構）提供符合公共利益之計時工作，並核給工作津貼</w:t>
      </w:r>
      <w:r w:rsidR="006C7603">
        <w:rPr>
          <w:rFonts w:ascii="標楷體" w:eastAsia="標楷體" w:hAnsi="標楷體" w:cs="細明體" w:hint="eastAsia"/>
          <w:sz w:val="28"/>
          <w:szCs w:val="28"/>
        </w:rPr>
        <w:t>及防疫津貼</w:t>
      </w:r>
      <w:r>
        <w:rPr>
          <w:rFonts w:ascii="標楷體" w:eastAsia="標楷體" w:hAnsi="標楷體" w:cs="細明體"/>
          <w:sz w:val="28"/>
          <w:szCs w:val="28"/>
        </w:rPr>
        <w:t>，以維持勞動意願，穩定經濟生活，特訂定本計畫。</w:t>
      </w:r>
    </w:p>
    <w:p w14:paraId="15EE089F" w14:textId="77777777" w:rsidR="00E66F57" w:rsidRDefault="0089799E">
      <w:pPr>
        <w:snapToGrid w:val="0"/>
        <w:spacing w:line="460" w:lineRule="exact"/>
        <w:ind w:left="560" w:hanging="560"/>
        <w:rPr>
          <w:rFonts w:ascii="標楷體" w:eastAsia="標楷體"/>
          <w:sz w:val="28"/>
          <w:szCs w:val="28"/>
        </w:rPr>
      </w:pPr>
      <w:r>
        <w:rPr>
          <w:rFonts w:ascii="標楷體" w:eastAsia="標楷體"/>
          <w:sz w:val="28"/>
          <w:szCs w:val="28"/>
        </w:rPr>
        <w:t>二、本計畫主辦機關為本部勞動力發展署（以下簡稱本署），其任務如下：</w:t>
      </w:r>
    </w:p>
    <w:p w14:paraId="67CD6F3C"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（一）計畫之擬訂、修正及解釋。</w:t>
      </w:r>
    </w:p>
    <w:p w14:paraId="4F3148D5"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（二）計畫之協調、督導及經費預算調控。</w:t>
      </w:r>
    </w:p>
    <w:p w14:paraId="30C3ECC5"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（三）執行績效之統計分析及成效檢討。</w:t>
      </w:r>
    </w:p>
    <w:p w14:paraId="675F0FCA"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（四）不定期辦理查核。</w:t>
      </w:r>
    </w:p>
    <w:p w14:paraId="44EDAA80"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（五）其他依本計畫應辦理事項。</w:t>
      </w:r>
    </w:p>
    <w:p w14:paraId="6CB2BC7A" w14:textId="7777777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三、本計畫執行機關為本署所屬各分署（以下簡稱分署），其任務如下：</w:t>
      </w:r>
    </w:p>
    <w:p w14:paraId="1FF57534"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（一）計畫之宣導、執行、管控、查核、經費追繳及申訴處理。</w:t>
      </w:r>
    </w:p>
    <w:p w14:paraId="269E207D"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（二）政府機關（構）提出工作機會之受理申請、審查及核定等事項。</w:t>
      </w:r>
    </w:p>
    <w:p w14:paraId="1B5111A9"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（三）受理申請登記及推介派工。</w:t>
      </w:r>
    </w:p>
    <w:p w14:paraId="101F475B"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（四）受理政府機關（構）經費核撥（銷）等事項。</w:t>
      </w:r>
    </w:p>
    <w:p w14:paraId="1B012210"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lastRenderedPageBreak/>
        <w:t>（五）轄區內執行績效統計及分析。</w:t>
      </w:r>
    </w:p>
    <w:p w14:paraId="1584758A"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（六）其他依本計畫應辦理事項。</w:t>
      </w:r>
    </w:p>
    <w:p w14:paraId="159DEBAE" w14:textId="77777777" w:rsidR="00E66F57" w:rsidRDefault="0089799E">
      <w:pPr>
        <w:snapToGrid w:val="0"/>
        <w:spacing w:line="460" w:lineRule="exact"/>
        <w:ind w:left="559" w:firstLine="560"/>
        <w:rPr>
          <w:rFonts w:ascii="標楷體" w:eastAsia="標楷體" w:hAnsi="標楷體" w:cs="細明體"/>
          <w:sz w:val="28"/>
          <w:szCs w:val="28"/>
        </w:rPr>
      </w:pPr>
      <w:r>
        <w:rPr>
          <w:rFonts w:ascii="標楷體" w:eastAsia="標楷體" w:hAnsi="標楷體" w:cs="細明體"/>
          <w:sz w:val="28"/>
          <w:szCs w:val="28"/>
        </w:rPr>
        <w:t>分署得協調或補助公立就業服務機構辦理本計畫。</w:t>
      </w:r>
    </w:p>
    <w:p w14:paraId="66671CB1" w14:textId="7777777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四、本計畫用詞，定義如下：</w:t>
      </w:r>
    </w:p>
    <w:p w14:paraId="1CC4B222"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（一）用人單位：指向公立就業服務機構提出工作機會，經分署審核通過之政府機關（構）。</w:t>
      </w:r>
    </w:p>
    <w:p w14:paraId="40F2712F"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（二）進用人員：指經公立就業服務機構推介，並獲用人單位錄取之進用者。</w:t>
      </w:r>
    </w:p>
    <w:p w14:paraId="2FECDFB5" w14:textId="7777777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五、政府機關（構）應依下列原則規劃工作機會，並向公立就業服務機構提出申請：</w:t>
      </w:r>
    </w:p>
    <w:p w14:paraId="2D4EEF1B" w14:textId="77777777" w:rsidR="00E66F57" w:rsidRDefault="0089799E">
      <w:pPr>
        <w:tabs>
          <w:tab w:val="left" w:pos="1316"/>
        </w:tabs>
        <w:snapToGrid w:val="0"/>
        <w:spacing w:line="460" w:lineRule="exact"/>
        <w:ind w:left="1401" w:hanging="837"/>
      </w:pPr>
      <w:r>
        <w:rPr>
          <w:rFonts w:ascii="標楷體" w:eastAsia="標楷體" w:hAnsi="標楷體"/>
          <w:sz w:val="28"/>
          <w:szCs w:val="28"/>
        </w:rPr>
        <w:t>（一）依據政策推動需求，提出符合公共利益及增進社會福祉之工作機會。</w:t>
      </w:r>
    </w:p>
    <w:p w14:paraId="4837BC2B"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（二）因預算、人力或期程等原因尚未執行之業務。</w:t>
      </w:r>
    </w:p>
    <w:p w14:paraId="1D3AA3E7" w14:textId="04B1CE6D" w:rsidR="001C62E3" w:rsidRPr="006C7603" w:rsidRDefault="006C7603" w:rsidP="006C7603">
      <w:pPr>
        <w:tabs>
          <w:tab w:val="left" w:pos="1316"/>
        </w:tabs>
        <w:spacing w:line="460" w:lineRule="exact"/>
        <w:ind w:leftChars="283" w:left="566" w:firstLineChars="200" w:firstLine="560"/>
        <w:rPr>
          <w:rFonts w:ascii="標楷體" w:eastAsia="標楷體" w:hAnsi="標楷體"/>
          <w:color w:val="000000" w:themeColor="text1"/>
          <w:sz w:val="28"/>
        </w:rPr>
      </w:pPr>
      <w:r w:rsidRPr="006C7603">
        <w:rPr>
          <w:rFonts w:ascii="標楷體" w:eastAsia="標楷體" w:hAnsi="標楷體" w:hint="eastAsia"/>
          <w:color w:val="000000" w:themeColor="text1"/>
          <w:sz w:val="28"/>
        </w:rPr>
        <w:t>政府機關（構）於中華民國一百十年五月十九日起，審認所提出之工作機會有</w:t>
      </w:r>
      <w:r w:rsidRPr="006C7603">
        <w:rPr>
          <w:rFonts w:ascii="標楷體" w:eastAsia="標楷體" w:hAnsi="標楷體"/>
          <w:color w:val="000000" w:themeColor="text1"/>
          <w:sz w:val="28"/>
        </w:rPr>
        <w:t>嚴重特殊傳染性肺炎</w:t>
      </w:r>
      <w:r w:rsidRPr="006C7603">
        <w:rPr>
          <w:rFonts w:ascii="標楷體" w:eastAsia="標楷體" w:hAnsi="標楷體" w:hint="eastAsia"/>
          <w:color w:val="000000" w:themeColor="text1"/>
          <w:sz w:val="28"/>
        </w:rPr>
        <w:t>之</w:t>
      </w:r>
      <w:r w:rsidRPr="006C7603">
        <w:rPr>
          <w:rFonts w:ascii="標楷體" w:eastAsia="標楷體" w:hAnsi="標楷體"/>
          <w:color w:val="000000" w:themeColor="text1"/>
          <w:sz w:val="28"/>
        </w:rPr>
        <w:t>接觸風險</w:t>
      </w:r>
      <w:r w:rsidRPr="006C7603">
        <w:rPr>
          <w:rFonts w:ascii="標楷體" w:eastAsia="標楷體" w:hAnsi="標楷體" w:hint="eastAsia"/>
          <w:color w:val="000000" w:themeColor="text1"/>
          <w:sz w:val="28"/>
        </w:rPr>
        <w:t>，經分署核定後，由用人單位發給防疫津貼。</w:t>
      </w:r>
    </w:p>
    <w:p w14:paraId="37F1A479" w14:textId="77777777" w:rsidR="002D7825" w:rsidRPr="002D7825" w:rsidRDefault="0089799E" w:rsidP="002D7825">
      <w:pPr>
        <w:kinsoku w:val="0"/>
        <w:snapToGrid w:val="0"/>
        <w:spacing w:line="460" w:lineRule="exact"/>
        <w:ind w:left="561" w:hanging="561"/>
        <w:rPr>
          <w:rFonts w:ascii="標楷體" w:eastAsia="標楷體" w:hAnsi="標楷體" w:cs="細明體"/>
          <w:sz w:val="28"/>
          <w:szCs w:val="28"/>
        </w:rPr>
      </w:pPr>
      <w:r w:rsidRPr="00C0218A">
        <w:rPr>
          <w:rFonts w:ascii="標楷體" w:eastAsia="標楷體" w:hAnsi="標楷體" w:cs="細明體"/>
          <w:color w:val="000000" w:themeColor="text1"/>
          <w:sz w:val="28"/>
          <w:szCs w:val="28"/>
        </w:rPr>
        <w:t>六、</w:t>
      </w:r>
      <w:r w:rsidR="002D7825" w:rsidRPr="002D7825">
        <w:rPr>
          <w:rFonts w:ascii="標楷體" w:eastAsia="標楷體" w:hAnsi="標楷體" w:cs="細明體" w:hint="eastAsia"/>
          <w:sz w:val="28"/>
          <w:szCs w:val="28"/>
        </w:rPr>
        <w:t>年滿十五歲以上之下列勞工，得</w:t>
      </w:r>
      <w:r w:rsidR="002D7825" w:rsidRPr="002D7825">
        <w:rPr>
          <w:rFonts w:ascii="標楷體" w:eastAsia="標楷體" w:hAnsi="標楷體" w:cs="細明體"/>
          <w:sz w:val="28"/>
          <w:szCs w:val="28"/>
        </w:rPr>
        <w:t>向公立就業服務機構申請登記</w:t>
      </w:r>
      <w:r w:rsidR="002D7825" w:rsidRPr="002D7825">
        <w:rPr>
          <w:rFonts w:ascii="標楷體" w:eastAsia="標楷體" w:hAnsi="標楷體" w:cs="細明體" w:hint="eastAsia"/>
          <w:sz w:val="28"/>
          <w:szCs w:val="28"/>
        </w:rPr>
        <w:t>：</w:t>
      </w:r>
    </w:p>
    <w:p w14:paraId="39A26324" w14:textId="24362D21" w:rsidR="002D7825" w:rsidRPr="002D7825" w:rsidRDefault="002D7825" w:rsidP="002D7825">
      <w:pPr>
        <w:kinsoku w:val="0"/>
        <w:snapToGrid w:val="0"/>
        <w:spacing w:line="460" w:lineRule="exact"/>
        <w:ind w:left="561" w:firstLine="6"/>
        <w:rPr>
          <w:rFonts w:ascii="標楷體" w:eastAsia="標楷體" w:hAnsi="標楷體" w:cs="細明體"/>
          <w:sz w:val="28"/>
          <w:szCs w:val="28"/>
        </w:rPr>
      </w:pPr>
      <w:r w:rsidRPr="002D7825">
        <w:rPr>
          <w:rFonts w:ascii="標楷體" w:eastAsia="標楷體" w:hAnsi="標楷體" w:cs="細明體" w:hint="eastAsia"/>
          <w:sz w:val="28"/>
          <w:szCs w:val="28"/>
        </w:rPr>
        <w:t>（一）具中華民國國籍。</w:t>
      </w:r>
    </w:p>
    <w:p w14:paraId="6DAE8612" w14:textId="0AC395B6" w:rsidR="00342016" w:rsidRDefault="002D7825" w:rsidP="00BB5E5B">
      <w:pPr>
        <w:kinsoku w:val="0"/>
        <w:snapToGrid w:val="0"/>
        <w:spacing w:line="460" w:lineRule="exact"/>
        <w:ind w:left="1418" w:hanging="851"/>
        <w:rPr>
          <w:rFonts w:ascii="標楷體" w:eastAsia="標楷體" w:hAnsi="標楷體" w:cs="細明體"/>
          <w:sz w:val="28"/>
          <w:szCs w:val="28"/>
        </w:rPr>
      </w:pPr>
      <w:r w:rsidRPr="002D7825">
        <w:rPr>
          <w:rFonts w:ascii="標楷體" w:eastAsia="標楷體" w:hAnsi="標楷體" w:cs="細明體" w:hint="eastAsia"/>
          <w:sz w:val="28"/>
          <w:szCs w:val="28"/>
        </w:rPr>
        <w:t>（二）與在中華民國境內設有戶籍之國民結婚，且獲准居留依法在臺灣地區工作之外國人、大陸地區人民、香港居民或澳門居民。</w:t>
      </w:r>
    </w:p>
    <w:p w14:paraId="1A23C79A" w14:textId="49A52F27" w:rsidR="00DC154E" w:rsidRDefault="00DC154E" w:rsidP="00BB5E5B">
      <w:pPr>
        <w:kinsoku w:val="0"/>
        <w:snapToGrid w:val="0"/>
        <w:spacing w:line="460" w:lineRule="exact"/>
        <w:ind w:left="1418" w:hanging="851"/>
        <w:rPr>
          <w:rFonts w:ascii="標楷體" w:eastAsia="標楷體" w:hAnsi="標楷體" w:cs="細明體"/>
          <w:sz w:val="28"/>
          <w:szCs w:val="28"/>
        </w:rPr>
      </w:pPr>
      <w:r w:rsidRPr="00DC154E">
        <w:rPr>
          <w:rFonts w:ascii="標楷體" w:eastAsia="標楷體" w:hAnsi="標楷體" w:cs="細明體" w:hint="eastAsia"/>
          <w:sz w:val="28"/>
          <w:szCs w:val="28"/>
        </w:rPr>
        <w:t>（三）前款之外國人、大陸地區人民、香港居民或澳門居民，包括因離婚或其配偶死亡致婚姻關係消滅後，依法准予繼續居留者。</w:t>
      </w:r>
    </w:p>
    <w:p w14:paraId="68F14513" w14:textId="21ABB834" w:rsidR="00E162F8" w:rsidRPr="00795D11" w:rsidRDefault="00E162F8" w:rsidP="00E162F8">
      <w:pPr>
        <w:kinsoku w:val="0"/>
        <w:snapToGrid w:val="0"/>
        <w:spacing w:line="460" w:lineRule="exact"/>
        <w:ind w:left="1418" w:hanging="851"/>
        <w:rPr>
          <w:rFonts w:ascii="標楷體" w:eastAsia="標楷體" w:hAnsi="標楷體" w:cs="細明體"/>
          <w:sz w:val="28"/>
          <w:szCs w:val="28"/>
        </w:rPr>
      </w:pPr>
      <w:r w:rsidRPr="00795D11">
        <w:rPr>
          <w:rFonts w:ascii="標楷體" w:eastAsia="標楷體" w:hAnsi="標楷體" w:cs="細明體" w:hint="eastAsia"/>
          <w:sz w:val="28"/>
          <w:szCs w:val="28"/>
        </w:rPr>
        <w:t>（四）</w:t>
      </w:r>
      <w:r w:rsidR="009B0BDD" w:rsidRPr="00795D11">
        <w:rPr>
          <w:rFonts w:ascii="標楷體" w:eastAsia="標楷體" w:hAnsi="標楷體" w:cs="細明體" w:hint="eastAsia"/>
          <w:sz w:val="28"/>
          <w:szCs w:val="28"/>
        </w:rPr>
        <w:t>持中華民國發給永久居留證及工作許可之外國人</w:t>
      </w:r>
      <w:r w:rsidRPr="00795D11">
        <w:rPr>
          <w:rFonts w:ascii="標楷體" w:eastAsia="標楷體" w:hAnsi="標楷體" w:cs="細明體" w:hint="eastAsia"/>
          <w:sz w:val="28"/>
          <w:szCs w:val="28"/>
        </w:rPr>
        <w:t>。</w:t>
      </w:r>
    </w:p>
    <w:p w14:paraId="306462A4" w14:textId="3007D963" w:rsidR="00AD59BA" w:rsidRDefault="0089799E" w:rsidP="00342016">
      <w:pPr>
        <w:snapToGrid w:val="0"/>
        <w:spacing w:line="460" w:lineRule="exact"/>
        <w:ind w:left="559" w:firstLine="560"/>
        <w:rPr>
          <w:rFonts w:ascii="標楷體" w:eastAsia="標楷體" w:hAnsi="標楷體" w:cs="細明體"/>
          <w:sz w:val="28"/>
          <w:szCs w:val="28"/>
        </w:rPr>
      </w:pPr>
      <w:r w:rsidRPr="00074799">
        <w:rPr>
          <w:rFonts w:ascii="標楷體" w:eastAsia="標楷體" w:hAnsi="標楷體" w:cs="細明體" w:hint="eastAsia"/>
          <w:sz w:val="28"/>
          <w:szCs w:val="28"/>
        </w:rPr>
        <w:t>用人單位首長與各級主管之配偶、三親等內之血親及姻親，或有具體事實足認其執行職務有偏頗之虞者，不得為本計</w:t>
      </w:r>
      <w:r w:rsidRPr="00D1603E">
        <w:rPr>
          <w:rFonts w:ascii="標楷體" w:eastAsia="標楷體" w:hAnsi="標楷體" w:cs="細明體" w:hint="eastAsia"/>
          <w:sz w:val="28"/>
          <w:szCs w:val="28"/>
        </w:rPr>
        <w:t>畫同一用人單位之進用人員。</w:t>
      </w:r>
    </w:p>
    <w:p w14:paraId="382B78D1" w14:textId="0178AF81" w:rsidR="004C5A65" w:rsidRPr="00CA58B4" w:rsidRDefault="00CA58B4" w:rsidP="00342016">
      <w:pPr>
        <w:snapToGrid w:val="0"/>
        <w:spacing w:line="460" w:lineRule="exact"/>
        <w:ind w:left="559" w:firstLine="560"/>
        <w:rPr>
          <w:rFonts w:ascii="標楷體" w:eastAsia="標楷體" w:hAnsi="標楷體" w:cs="細明體"/>
          <w:color w:val="FF0000"/>
          <w:sz w:val="28"/>
          <w:szCs w:val="28"/>
          <w:lang w:eastAsia="zh-HK"/>
        </w:rPr>
      </w:pPr>
      <w:r w:rsidRPr="00CA58B4">
        <w:rPr>
          <w:rFonts w:ascii="標楷體" w:eastAsia="標楷體" w:hAnsi="標楷體" w:cs="細明體" w:hint="eastAsia"/>
          <w:sz w:val="28"/>
          <w:szCs w:val="28"/>
        </w:rPr>
        <w:t>勞工應於本計畫實施期間屆滿前二個月完成</w:t>
      </w:r>
      <w:r w:rsidRPr="00CA58B4">
        <w:rPr>
          <w:rFonts w:ascii="標楷體" w:eastAsia="標楷體" w:hAnsi="標楷體" w:cs="細明體"/>
          <w:sz w:val="28"/>
          <w:szCs w:val="28"/>
        </w:rPr>
        <w:t>申請登記</w:t>
      </w:r>
      <w:r w:rsidRPr="00CA58B4">
        <w:rPr>
          <w:rFonts w:ascii="標楷體" w:eastAsia="標楷體" w:hAnsi="標楷體" w:cs="細明體" w:hint="eastAsia"/>
          <w:sz w:val="28"/>
          <w:szCs w:val="28"/>
        </w:rPr>
        <w:t>，進用人員上工期間不得逾本計畫實施期間。</w:t>
      </w:r>
    </w:p>
    <w:p w14:paraId="1628F729" w14:textId="77777777" w:rsidR="003C76DD" w:rsidRPr="00C05DA0" w:rsidRDefault="0089799E" w:rsidP="003C76DD">
      <w:pPr>
        <w:spacing w:line="460" w:lineRule="exact"/>
        <w:ind w:left="560" w:hanging="560"/>
        <w:jc w:val="both"/>
        <w:rPr>
          <w:rFonts w:ascii="標楷體" w:eastAsia="標楷體" w:hAnsi="標楷體"/>
          <w:sz w:val="28"/>
          <w:szCs w:val="28"/>
        </w:rPr>
      </w:pPr>
      <w:r>
        <w:rPr>
          <w:rFonts w:ascii="標楷體" w:eastAsia="標楷體" w:hAnsi="標楷體" w:cs="細明體"/>
          <w:sz w:val="28"/>
          <w:szCs w:val="28"/>
        </w:rPr>
        <w:lastRenderedPageBreak/>
        <w:t>七、</w:t>
      </w:r>
      <w:r w:rsidRPr="00C05DA0">
        <w:rPr>
          <w:rFonts w:ascii="標楷體" w:eastAsia="標楷體" w:hAnsi="標楷體"/>
          <w:sz w:val="28"/>
          <w:szCs w:val="28"/>
        </w:rPr>
        <w:t>用人單位與進用人員於本計畫執行期間為公法救助關係。</w:t>
      </w:r>
    </w:p>
    <w:p w14:paraId="3C9EA19B" w14:textId="6349CBA4" w:rsidR="003C76DD" w:rsidRPr="00C05DA0" w:rsidRDefault="0089799E" w:rsidP="003C76DD">
      <w:pPr>
        <w:spacing w:line="460" w:lineRule="exact"/>
        <w:ind w:left="566" w:firstLine="554"/>
        <w:jc w:val="both"/>
        <w:rPr>
          <w:rFonts w:ascii="標楷體" w:eastAsia="標楷體" w:hAnsi="標楷體"/>
          <w:sz w:val="28"/>
          <w:szCs w:val="28"/>
        </w:rPr>
      </w:pPr>
      <w:r w:rsidRPr="00C05DA0">
        <w:rPr>
          <w:rFonts w:ascii="標楷體" w:eastAsia="標楷體" w:hAnsi="標楷體"/>
          <w:sz w:val="28"/>
          <w:szCs w:val="28"/>
        </w:rPr>
        <w:t>用人單位應於進用人員上工當日，為其投保勞工保險</w:t>
      </w:r>
      <w:r w:rsidR="00185D4C" w:rsidRPr="00CA58B4">
        <w:rPr>
          <w:rFonts w:ascii="標楷體" w:eastAsia="標楷體" w:hAnsi="標楷體" w:cs="細明體" w:hint="eastAsia"/>
          <w:sz w:val="28"/>
          <w:szCs w:val="28"/>
        </w:rPr>
        <w:t>、職業災害保險</w:t>
      </w:r>
      <w:r w:rsidRPr="00C05DA0">
        <w:rPr>
          <w:rFonts w:ascii="標楷體" w:eastAsia="標楷體" w:hAnsi="標楷體"/>
          <w:sz w:val="28"/>
          <w:szCs w:val="28"/>
        </w:rPr>
        <w:t>及全民健康保險。</w:t>
      </w:r>
    </w:p>
    <w:p w14:paraId="2CAA9C9D" w14:textId="48AD51CC" w:rsidR="003C76DD" w:rsidRPr="00C05DA0" w:rsidRDefault="0089799E" w:rsidP="003C76DD">
      <w:pPr>
        <w:snapToGrid w:val="0"/>
        <w:spacing w:line="460" w:lineRule="exact"/>
        <w:ind w:left="560" w:firstLine="574"/>
        <w:jc w:val="both"/>
        <w:rPr>
          <w:rFonts w:ascii="標楷體" w:eastAsia="標楷體" w:hAnsi="標楷體" w:cs="細明體"/>
          <w:sz w:val="28"/>
          <w:szCs w:val="28"/>
        </w:rPr>
      </w:pPr>
      <w:r w:rsidRPr="00C05DA0">
        <w:rPr>
          <w:rFonts w:ascii="標楷體" w:eastAsia="標楷體" w:hAnsi="標楷體"/>
          <w:sz w:val="28"/>
          <w:szCs w:val="28"/>
        </w:rPr>
        <w:t>用人單位</w:t>
      </w:r>
      <w:r w:rsidRPr="00C05DA0">
        <w:rPr>
          <w:rFonts w:ascii="標楷體" w:eastAsia="標楷體" w:hAnsi="標楷體" w:hint="eastAsia"/>
          <w:sz w:val="28"/>
          <w:szCs w:val="28"/>
        </w:rPr>
        <w:t>應於每月十五日前，將上月工作津貼</w:t>
      </w:r>
      <w:r w:rsidR="003C60E9">
        <w:rPr>
          <w:rFonts w:ascii="標楷體" w:eastAsia="標楷體" w:hAnsi="標楷體" w:hint="eastAsia"/>
          <w:sz w:val="28"/>
          <w:szCs w:val="28"/>
        </w:rPr>
        <w:t>及</w:t>
      </w:r>
      <w:r w:rsidR="00C966A6" w:rsidRPr="00C966A6">
        <w:rPr>
          <w:rFonts w:ascii="標楷體" w:eastAsia="標楷體" w:hAnsi="標楷體" w:hint="eastAsia"/>
          <w:sz w:val="28"/>
          <w:szCs w:val="28"/>
        </w:rPr>
        <w:t>防疫津貼</w:t>
      </w:r>
      <w:r w:rsidRPr="00C05DA0">
        <w:rPr>
          <w:rFonts w:ascii="標楷體" w:eastAsia="標楷體" w:hAnsi="標楷體" w:hint="eastAsia"/>
          <w:sz w:val="28"/>
          <w:szCs w:val="28"/>
        </w:rPr>
        <w:t>發給進用人員，發給方式以金融機構轉帳為原則。</w:t>
      </w:r>
    </w:p>
    <w:p w14:paraId="2846FCB1" w14:textId="77777777" w:rsidR="00E66F57" w:rsidRDefault="0089799E" w:rsidP="003C76DD">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八、本計畫執行期間進用人員應遵守用人單位之指揮及規定。</w:t>
      </w:r>
    </w:p>
    <w:p w14:paraId="4658DAFB" w14:textId="76E97737" w:rsidR="00E66F57" w:rsidRDefault="0089799E">
      <w:pPr>
        <w:snapToGrid w:val="0"/>
        <w:spacing w:line="460" w:lineRule="exact"/>
        <w:ind w:left="559" w:firstLine="560"/>
        <w:rPr>
          <w:rFonts w:ascii="標楷體" w:eastAsia="標楷體" w:hAnsi="標楷體" w:cs="細明體"/>
          <w:sz w:val="28"/>
          <w:szCs w:val="28"/>
        </w:rPr>
      </w:pPr>
      <w:r>
        <w:rPr>
          <w:rFonts w:ascii="標楷體" w:eastAsia="標楷體" w:hAnsi="標楷體" w:cs="細明體"/>
          <w:sz w:val="28"/>
          <w:szCs w:val="28"/>
        </w:rPr>
        <w:t>進用人員於上工期間請假者，不得請領工作津貼</w:t>
      </w:r>
      <w:r w:rsidR="003C60E9">
        <w:rPr>
          <w:rFonts w:ascii="標楷體" w:eastAsia="標楷體" w:hAnsi="標楷體" w:cs="細明體" w:hint="eastAsia"/>
          <w:sz w:val="28"/>
          <w:szCs w:val="28"/>
        </w:rPr>
        <w:t>及</w:t>
      </w:r>
      <w:r w:rsidR="00C966A6" w:rsidRPr="00C966A6">
        <w:rPr>
          <w:rFonts w:ascii="標楷體" w:eastAsia="標楷體" w:hAnsi="標楷體" w:cs="細明體" w:hint="eastAsia"/>
          <w:sz w:val="28"/>
          <w:szCs w:val="28"/>
        </w:rPr>
        <w:t>防疫津貼</w:t>
      </w:r>
      <w:r>
        <w:rPr>
          <w:rFonts w:ascii="標楷體" w:eastAsia="標楷體" w:hAnsi="標楷體" w:cs="細明體"/>
          <w:sz w:val="28"/>
          <w:szCs w:val="28"/>
        </w:rPr>
        <w:t>。但請公假或公傷假者，不在此限。</w:t>
      </w:r>
    </w:p>
    <w:p w14:paraId="59D5B05D" w14:textId="7777777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九、本計畫經費編列項目及標準如下：</w:t>
      </w:r>
    </w:p>
    <w:p w14:paraId="75DBD02D" w14:textId="77777777" w:rsidR="00E66F57" w:rsidRDefault="0089799E">
      <w:pPr>
        <w:tabs>
          <w:tab w:val="left" w:pos="1316"/>
        </w:tabs>
        <w:snapToGrid w:val="0"/>
        <w:spacing w:line="460" w:lineRule="exact"/>
        <w:ind w:left="1122" w:hanging="560"/>
        <w:rPr>
          <w:rFonts w:ascii="標楷體" w:eastAsia="標楷體" w:hAnsi="標楷體"/>
          <w:sz w:val="28"/>
          <w:szCs w:val="28"/>
        </w:rPr>
      </w:pPr>
      <w:r>
        <w:rPr>
          <w:rFonts w:ascii="標楷體" w:eastAsia="標楷體" w:hAnsi="標楷體"/>
          <w:sz w:val="28"/>
          <w:szCs w:val="28"/>
        </w:rPr>
        <w:t>（一）用人費用：</w:t>
      </w:r>
    </w:p>
    <w:p w14:paraId="0CCE39E0" w14:textId="14586867" w:rsidR="00E66F57" w:rsidRPr="00074799" w:rsidRDefault="0089799E" w:rsidP="00F53A46">
      <w:pPr>
        <w:tabs>
          <w:tab w:val="left" w:pos="1701"/>
        </w:tabs>
        <w:snapToGrid w:val="0"/>
        <w:spacing w:line="460" w:lineRule="exact"/>
        <w:ind w:left="1862" w:hanging="444"/>
        <w:jc w:val="both"/>
        <w:rPr>
          <w:rFonts w:ascii="標楷體" w:eastAsia="標楷體" w:hAnsi="標楷體"/>
          <w:sz w:val="28"/>
          <w:szCs w:val="28"/>
        </w:rPr>
      </w:pPr>
      <w:r w:rsidRPr="00074799">
        <w:rPr>
          <w:rFonts w:ascii="標楷體" w:eastAsia="標楷體" w:hAnsi="標楷體"/>
          <w:sz w:val="28"/>
          <w:szCs w:val="28"/>
        </w:rPr>
        <w:t>1、</w:t>
      </w:r>
      <w:r w:rsidRPr="00074799">
        <w:rPr>
          <w:rFonts w:ascii="標楷體" w:eastAsia="標楷體" w:hAnsi="標楷體" w:hint="eastAsia"/>
          <w:sz w:val="28"/>
          <w:szCs w:val="28"/>
        </w:rPr>
        <w:t>工作津貼：每人每小時比照本部公告之每小時基本工資核給</w:t>
      </w:r>
      <w:bookmarkStart w:id="0" w:name="_Hlk73777980"/>
      <w:r w:rsidR="00FC07F1" w:rsidRPr="00074799">
        <w:rPr>
          <w:rFonts w:ascii="標楷體" w:eastAsia="標楷體" w:hAnsi="標楷體" w:hint="eastAsia"/>
          <w:sz w:val="28"/>
        </w:rPr>
        <w:t>，</w:t>
      </w:r>
      <w:r w:rsidR="00FC07F1" w:rsidRPr="00074799">
        <w:rPr>
          <w:rFonts w:ascii="標楷體" w:eastAsia="標楷體" w:hAnsi="標楷體"/>
          <w:sz w:val="28"/>
        </w:rPr>
        <w:t>每月最高</w:t>
      </w:r>
      <w:r w:rsidR="00FC07F1" w:rsidRPr="00074799">
        <w:rPr>
          <w:rFonts w:ascii="標楷體" w:eastAsia="標楷體" w:hAnsi="標楷體" w:hint="eastAsia"/>
          <w:sz w:val="28"/>
        </w:rPr>
        <w:t>核給</w:t>
      </w:r>
      <w:r w:rsidR="00FC07F1" w:rsidRPr="00074799">
        <w:rPr>
          <w:rFonts w:ascii="標楷體" w:eastAsia="標楷體" w:hAnsi="標楷體"/>
          <w:sz w:val="28"/>
        </w:rPr>
        <w:t>八十小時，每人最長以</w:t>
      </w:r>
      <w:r w:rsidR="00FC07F1" w:rsidRPr="00074799">
        <w:rPr>
          <w:rFonts w:ascii="標楷體" w:eastAsia="標楷體" w:hAnsi="標楷體" w:hint="eastAsia"/>
          <w:sz w:val="28"/>
        </w:rPr>
        <w:t>九百六十</w:t>
      </w:r>
      <w:r w:rsidR="00FC07F1" w:rsidRPr="00074799">
        <w:rPr>
          <w:rFonts w:ascii="標楷體" w:eastAsia="標楷體" w:hAnsi="標楷體"/>
          <w:sz w:val="28"/>
        </w:rPr>
        <w:t>小時為限</w:t>
      </w:r>
      <w:r w:rsidR="00D1103B" w:rsidRPr="00074799">
        <w:rPr>
          <w:rFonts w:ascii="標楷體" w:eastAsia="標楷體" w:hAnsi="標楷體" w:hint="eastAsia"/>
          <w:sz w:val="28"/>
          <w:szCs w:val="28"/>
        </w:rPr>
        <w:t>。</w:t>
      </w:r>
      <w:bookmarkEnd w:id="0"/>
    </w:p>
    <w:p w14:paraId="5E8EECA9" w14:textId="3E50A725" w:rsidR="00E01DA4" w:rsidRPr="00C0218A" w:rsidRDefault="0089799E" w:rsidP="003C76DD">
      <w:pPr>
        <w:tabs>
          <w:tab w:val="left" w:pos="1701"/>
        </w:tabs>
        <w:snapToGrid w:val="0"/>
        <w:spacing w:line="460" w:lineRule="exact"/>
        <w:ind w:left="1862" w:hanging="444"/>
        <w:jc w:val="both"/>
        <w:rPr>
          <w:rFonts w:ascii="標楷體" w:eastAsia="標楷體" w:hAnsi="標楷體"/>
          <w:color w:val="000000" w:themeColor="text1"/>
          <w:sz w:val="28"/>
          <w:szCs w:val="28"/>
        </w:rPr>
      </w:pPr>
      <w:r w:rsidRPr="001D40C8">
        <w:rPr>
          <w:rFonts w:ascii="標楷體" w:eastAsia="標楷體" w:hAnsi="標楷體"/>
          <w:sz w:val="28"/>
          <w:szCs w:val="28"/>
        </w:rPr>
        <w:t>2、</w:t>
      </w:r>
      <w:r w:rsidRPr="00C0218A">
        <w:rPr>
          <w:rFonts w:ascii="標楷體" w:eastAsia="標楷體" w:hAnsi="標楷體" w:hint="eastAsia"/>
          <w:color w:val="000000" w:themeColor="text1"/>
          <w:sz w:val="28"/>
          <w:szCs w:val="28"/>
        </w:rPr>
        <w:t>防疫津貼：</w:t>
      </w:r>
      <w:r w:rsidR="00F922BC" w:rsidRPr="00C0218A">
        <w:rPr>
          <w:rFonts w:ascii="標楷體" w:eastAsia="標楷體" w:hAnsi="標楷體" w:hint="eastAsia"/>
          <w:color w:val="000000" w:themeColor="text1"/>
          <w:sz w:val="28"/>
          <w:szCs w:val="28"/>
        </w:rPr>
        <w:t>依</w:t>
      </w:r>
      <w:r w:rsidR="00F922BC" w:rsidRPr="00C0218A">
        <w:rPr>
          <w:rFonts w:ascii="標楷體" w:eastAsia="標楷體" w:hAnsi="標楷體"/>
          <w:color w:val="000000" w:themeColor="text1"/>
          <w:sz w:val="28"/>
          <w:szCs w:val="28"/>
        </w:rPr>
        <w:t>每月</w:t>
      </w:r>
      <w:r w:rsidR="00F922BC" w:rsidRPr="00C0218A">
        <w:rPr>
          <w:rFonts w:ascii="標楷體" w:eastAsia="標楷體" w:hAnsi="標楷體" w:hint="eastAsia"/>
          <w:color w:val="000000" w:themeColor="text1"/>
          <w:sz w:val="28"/>
          <w:szCs w:val="28"/>
        </w:rPr>
        <w:t>工時</w:t>
      </w:r>
      <w:r w:rsidR="00F922BC" w:rsidRPr="00C0218A">
        <w:rPr>
          <w:rFonts w:ascii="標楷體" w:eastAsia="標楷體" w:hAnsi="標楷體"/>
          <w:color w:val="000000" w:themeColor="text1"/>
          <w:sz w:val="28"/>
          <w:szCs w:val="28"/>
        </w:rPr>
        <w:t>最高八十小時</w:t>
      </w:r>
      <w:r w:rsidR="00F922BC" w:rsidRPr="00C0218A">
        <w:rPr>
          <w:rFonts w:ascii="標楷體" w:eastAsia="標楷體" w:hAnsi="標楷體" w:hint="eastAsia"/>
          <w:color w:val="000000" w:themeColor="text1"/>
          <w:sz w:val="28"/>
          <w:szCs w:val="28"/>
        </w:rPr>
        <w:t>計算</w:t>
      </w:r>
      <w:r w:rsidR="00F922BC" w:rsidRPr="00C0218A">
        <w:rPr>
          <w:rFonts w:ascii="標楷體" w:eastAsia="標楷體" w:hAnsi="標楷體"/>
          <w:color w:val="000000" w:themeColor="text1"/>
          <w:sz w:val="28"/>
          <w:szCs w:val="28"/>
        </w:rPr>
        <w:t>，</w:t>
      </w:r>
      <w:r w:rsidRPr="00C0218A">
        <w:rPr>
          <w:rFonts w:ascii="標楷體" w:eastAsia="標楷體" w:hAnsi="標楷體" w:hint="eastAsia"/>
          <w:color w:val="000000" w:themeColor="text1"/>
          <w:sz w:val="28"/>
          <w:szCs w:val="28"/>
        </w:rPr>
        <w:t>每人每月新臺幣二千元，用人單位應依進用人員實際上工時數按比例核給。</w:t>
      </w:r>
    </w:p>
    <w:p w14:paraId="2C1A08A1" w14:textId="79645565" w:rsidR="00E907E9" w:rsidRDefault="0089799E" w:rsidP="00EF5AD3">
      <w:pPr>
        <w:tabs>
          <w:tab w:val="left" w:pos="1701"/>
        </w:tabs>
        <w:snapToGrid w:val="0"/>
        <w:spacing w:line="460" w:lineRule="exact"/>
        <w:ind w:left="1862" w:hanging="444"/>
        <w:jc w:val="both"/>
        <w:rPr>
          <w:rFonts w:ascii="標楷體" w:eastAsia="標楷體" w:hAnsi="標楷體"/>
          <w:sz w:val="28"/>
          <w:szCs w:val="28"/>
        </w:rPr>
      </w:pPr>
      <w:r w:rsidRPr="00C0218A">
        <w:rPr>
          <w:rFonts w:ascii="標楷體" w:eastAsia="標楷體" w:hAnsi="標楷體" w:hint="eastAsia"/>
          <w:color w:val="000000" w:themeColor="text1"/>
          <w:sz w:val="28"/>
          <w:szCs w:val="28"/>
        </w:rPr>
        <w:t>3、</w:t>
      </w:r>
      <w:r w:rsidRPr="00C0218A">
        <w:rPr>
          <w:rFonts w:ascii="標楷體" w:eastAsia="標楷體" w:hAnsi="標楷體"/>
          <w:color w:val="000000" w:themeColor="text1"/>
          <w:sz w:val="28"/>
          <w:szCs w:val="28"/>
        </w:rPr>
        <w:t>保</w:t>
      </w:r>
      <w:r w:rsidR="00185D4C" w:rsidRPr="00CA58B4">
        <w:rPr>
          <w:rFonts w:ascii="標楷體" w:eastAsia="標楷體" w:hAnsi="標楷體"/>
          <w:sz w:val="28"/>
          <w:szCs w:val="28"/>
        </w:rPr>
        <w:t>險</w:t>
      </w:r>
      <w:r w:rsidRPr="00CA58B4">
        <w:rPr>
          <w:rFonts w:ascii="標楷體" w:eastAsia="標楷體" w:hAnsi="標楷體"/>
          <w:sz w:val="28"/>
          <w:szCs w:val="28"/>
        </w:rPr>
        <w:t>費用：進用人員</w:t>
      </w:r>
      <w:r w:rsidR="00F850D8" w:rsidRPr="00CA58B4">
        <w:rPr>
          <w:rFonts w:ascii="標楷體" w:eastAsia="標楷體" w:hAnsi="標楷體" w:cs="細明體"/>
          <w:sz w:val="28"/>
          <w:szCs w:val="28"/>
        </w:rPr>
        <w:t>勞工保險</w:t>
      </w:r>
      <w:r w:rsidR="00F850D8" w:rsidRPr="00CA58B4">
        <w:rPr>
          <w:rFonts w:ascii="標楷體" w:eastAsia="標楷體" w:hAnsi="標楷體" w:cs="細明體" w:hint="eastAsia"/>
          <w:sz w:val="28"/>
          <w:szCs w:val="28"/>
        </w:rPr>
        <w:t>、職業災害保險</w:t>
      </w:r>
      <w:r w:rsidR="00F850D8" w:rsidRPr="00CA58B4">
        <w:rPr>
          <w:rFonts w:ascii="標楷體" w:eastAsia="標楷體" w:hAnsi="標楷體" w:cs="細明體"/>
          <w:sz w:val="28"/>
          <w:szCs w:val="28"/>
        </w:rPr>
        <w:t>及全民健康保險</w:t>
      </w:r>
      <w:r w:rsidRPr="00F850D8">
        <w:rPr>
          <w:rFonts w:ascii="標楷體" w:eastAsia="標楷體" w:hAnsi="標楷體"/>
          <w:sz w:val="28"/>
          <w:szCs w:val="28"/>
        </w:rPr>
        <w:t>費</w:t>
      </w:r>
      <w:r>
        <w:rPr>
          <w:rFonts w:ascii="標楷體" w:eastAsia="標楷體" w:hAnsi="標楷體"/>
          <w:sz w:val="28"/>
          <w:szCs w:val="28"/>
        </w:rPr>
        <w:t>之用人單位負擔部分。</w:t>
      </w:r>
    </w:p>
    <w:p w14:paraId="7DC9DE47"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（二）業務執行費：本署與分署辦理本計畫所需之費用，及分署協調或補助公立就業服務機構辦理本計畫所需之費用，以用人費用之百分之四為限。</w:t>
      </w:r>
    </w:p>
    <w:p w14:paraId="4461492C" w14:textId="77777777" w:rsidR="00E66F57" w:rsidRDefault="0089799E">
      <w:pPr>
        <w:tabs>
          <w:tab w:val="left" w:pos="1316"/>
        </w:tabs>
        <w:snapToGrid w:val="0"/>
        <w:spacing w:line="460" w:lineRule="exact"/>
        <w:ind w:left="1401" w:hanging="837"/>
        <w:rPr>
          <w:rFonts w:ascii="標楷體" w:eastAsia="標楷體" w:hAnsi="標楷體"/>
          <w:sz w:val="28"/>
          <w:szCs w:val="28"/>
        </w:rPr>
      </w:pPr>
      <w:r>
        <w:rPr>
          <w:rFonts w:ascii="標楷體" w:eastAsia="標楷體" w:hAnsi="標楷體"/>
          <w:sz w:val="28"/>
          <w:szCs w:val="28"/>
        </w:rPr>
        <w:t>（三）其他費用：補助各政府機關（構）辦理本計畫申請、彙整、管理、人員進用及經費請撥核銷等相關工作所需之必要費用，以用人費用之百分之三為限。</w:t>
      </w:r>
    </w:p>
    <w:p w14:paraId="6340EEBB" w14:textId="77777777" w:rsidR="00E66F57" w:rsidRDefault="0089799E">
      <w:pPr>
        <w:snapToGrid w:val="0"/>
        <w:spacing w:line="460" w:lineRule="exact"/>
        <w:ind w:left="560" w:hanging="560"/>
        <w:rPr>
          <w:rFonts w:ascii="標楷體" w:eastAsia="標楷體" w:hAnsi="標楷體" w:cs="細明體"/>
          <w:sz w:val="28"/>
          <w:szCs w:val="28"/>
        </w:rPr>
      </w:pPr>
      <w:r>
        <w:rPr>
          <w:rFonts w:ascii="標楷體" w:eastAsia="標楷體" w:hAnsi="標楷體" w:cs="細明體"/>
          <w:sz w:val="28"/>
          <w:szCs w:val="28"/>
        </w:rPr>
        <w:t>十、各政府機關（構）依核定工作機會，掣據向分署申領本計畫各項經費。</w:t>
      </w:r>
    </w:p>
    <w:p w14:paraId="4D135C4A" w14:textId="77777777" w:rsidR="00E66F57" w:rsidRDefault="0089799E">
      <w:pPr>
        <w:snapToGrid w:val="0"/>
        <w:spacing w:line="460" w:lineRule="exact"/>
        <w:ind w:left="559" w:firstLine="560"/>
        <w:rPr>
          <w:rFonts w:ascii="標楷體" w:eastAsia="標楷體" w:hAnsi="標楷體" w:cs="細明體"/>
          <w:sz w:val="28"/>
          <w:szCs w:val="28"/>
        </w:rPr>
      </w:pPr>
      <w:r>
        <w:rPr>
          <w:rFonts w:ascii="標楷體" w:eastAsia="標楷體" w:hAnsi="標楷體" w:cs="細明體"/>
          <w:sz w:val="28"/>
          <w:szCs w:val="28"/>
        </w:rPr>
        <w:t xml:space="preserve">各項經費應於年度結束前就已執行部分辦理核銷，並繳回賸餘款。受補助經費核銷時，除應詳列支出用途外，並應列明全部實支經費總額及各機關實際補助金額。 </w:t>
      </w:r>
    </w:p>
    <w:p w14:paraId="7AC87359" w14:textId="77777777" w:rsidR="00E66F57" w:rsidRDefault="0089799E">
      <w:pPr>
        <w:snapToGrid w:val="0"/>
        <w:spacing w:line="460" w:lineRule="exact"/>
        <w:ind w:left="559" w:firstLine="560"/>
        <w:rPr>
          <w:rFonts w:ascii="標楷體" w:eastAsia="標楷體" w:hAnsi="標楷體" w:cs="細明體"/>
          <w:sz w:val="28"/>
          <w:szCs w:val="28"/>
        </w:rPr>
      </w:pPr>
      <w:r>
        <w:rPr>
          <w:rFonts w:ascii="標楷體" w:eastAsia="標楷體" w:hAnsi="標楷體" w:cs="細明體"/>
          <w:sz w:val="28"/>
          <w:szCs w:val="28"/>
        </w:rPr>
        <w:lastRenderedPageBreak/>
        <w:t>分署基於預算總額管控原則，得視本計畫執行情形酌予調整經費核撥（銷）之方式及比率。</w:t>
      </w:r>
    </w:p>
    <w:p w14:paraId="76FE0FD2" w14:textId="77777777" w:rsidR="00E66F57" w:rsidRDefault="0089799E">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十一、本署或分署得會同相關機關（構）不定期派員實地查核或電話抽查，必要時並得查對相關資料。</w:t>
      </w:r>
    </w:p>
    <w:p w14:paraId="0BB1DA1D" w14:textId="77777777" w:rsidR="00E66F57" w:rsidRDefault="0089799E">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十二、用人單位有下列情形之一者，分署得終止其所申請之工作機會，並以書面限期命用人單位繳回終止後之用人費用：</w:t>
      </w:r>
    </w:p>
    <w:p w14:paraId="41093086"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（一）未依規定執行，經限期改善，屆期未改善。</w:t>
      </w:r>
    </w:p>
    <w:p w14:paraId="1897620B"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（二）規避、妨礙或拒絕查核。</w:t>
      </w:r>
    </w:p>
    <w:p w14:paraId="0298FFEA"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（三）其他違反本計畫之規定。</w:t>
      </w:r>
    </w:p>
    <w:p w14:paraId="429E6529" w14:textId="16DAE75E" w:rsidR="00E66F57" w:rsidRDefault="0089799E">
      <w:pPr>
        <w:snapToGrid w:val="0"/>
        <w:spacing w:line="460" w:lineRule="exact"/>
        <w:ind w:left="840" w:firstLine="560"/>
        <w:rPr>
          <w:rFonts w:ascii="標楷體" w:eastAsia="標楷體" w:hAnsi="標楷體"/>
          <w:sz w:val="28"/>
          <w:szCs w:val="28"/>
        </w:rPr>
      </w:pPr>
      <w:r>
        <w:rPr>
          <w:rFonts w:ascii="標楷體" w:eastAsia="標楷體" w:hAnsi="標楷體"/>
          <w:sz w:val="28"/>
          <w:szCs w:val="28"/>
        </w:rPr>
        <w:t>進用人員有下列情形之一者，分署應不予核發工作津貼</w:t>
      </w:r>
      <w:r w:rsidR="003E7EE1">
        <w:rPr>
          <w:rFonts w:ascii="標楷體" w:eastAsia="標楷體" w:hAnsi="標楷體" w:hint="eastAsia"/>
          <w:sz w:val="28"/>
          <w:szCs w:val="28"/>
        </w:rPr>
        <w:t>或</w:t>
      </w:r>
      <w:r w:rsidR="003E7EE1" w:rsidRPr="003E7EE1">
        <w:rPr>
          <w:rFonts w:ascii="標楷體" w:eastAsia="標楷體" w:hAnsi="標楷體" w:hint="eastAsia"/>
          <w:sz w:val="28"/>
          <w:szCs w:val="28"/>
        </w:rPr>
        <w:t>防疫津貼</w:t>
      </w:r>
      <w:r>
        <w:rPr>
          <w:rFonts w:ascii="標楷體" w:eastAsia="標楷體" w:hAnsi="標楷體"/>
          <w:sz w:val="28"/>
          <w:szCs w:val="28"/>
        </w:rPr>
        <w:t>；已核發者，經撤銷或廢止後，應追還之：</w:t>
      </w:r>
    </w:p>
    <w:p w14:paraId="519BB5BB"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（一）不實領取、溢領或冒領。</w:t>
      </w:r>
    </w:p>
    <w:p w14:paraId="5D979DA0"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（二）規避、妨礙或拒絕查核。</w:t>
      </w:r>
    </w:p>
    <w:p w14:paraId="1C86E309"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（三）其他違反本計畫之規定。</w:t>
      </w:r>
    </w:p>
    <w:p w14:paraId="7DC096EC" w14:textId="77777777" w:rsidR="00E66F57" w:rsidRDefault="0089799E">
      <w:pPr>
        <w:snapToGrid w:val="0"/>
        <w:spacing w:line="460" w:lineRule="exact"/>
        <w:ind w:left="840" w:firstLine="560"/>
        <w:rPr>
          <w:rFonts w:ascii="標楷體" w:eastAsia="標楷體" w:hAnsi="標楷體"/>
          <w:sz w:val="28"/>
          <w:szCs w:val="28"/>
        </w:rPr>
      </w:pPr>
      <w:r>
        <w:rPr>
          <w:rFonts w:ascii="標楷體" w:eastAsia="標楷體" w:hAnsi="標楷體"/>
          <w:sz w:val="28"/>
          <w:szCs w:val="28"/>
        </w:rPr>
        <w:t>工作機會經依第一項規定終止，致停止工作之進用人員，公立就業服務機構得推介其至其他用人單位從事工作。</w:t>
      </w:r>
    </w:p>
    <w:p w14:paraId="002AE501" w14:textId="1F1A44DB" w:rsidR="00E66F57" w:rsidRDefault="0089799E" w:rsidP="004018A2">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十三、分署依第三點第二項規定協調或補助公立就業服務機構辦理本計畫之經費、第九點所定用人費用及其他費用</w:t>
      </w:r>
      <w:bookmarkStart w:id="1" w:name="_GoBack"/>
      <w:r w:rsidR="004018A2" w:rsidRPr="00CA58B4">
        <w:rPr>
          <w:rFonts w:ascii="標楷體" w:eastAsia="標楷體" w:hAnsi="標楷體" w:cs="細明體" w:hint="eastAsia"/>
          <w:sz w:val="28"/>
          <w:szCs w:val="28"/>
          <w:lang w:eastAsia="zh-HK"/>
        </w:rPr>
        <w:t>等各項支用單據，請依會計法妥為保管，以備分署及審計單位查核</w:t>
      </w:r>
      <w:bookmarkEnd w:id="1"/>
      <w:r>
        <w:rPr>
          <w:rFonts w:ascii="標楷體" w:eastAsia="標楷體" w:hAnsi="標楷體" w:cs="細明體"/>
          <w:sz w:val="28"/>
          <w:szCs w:val="28"/>
        </w:rPr>
        <w:t>。</w:t>
      </w:r>
    </w:p>
    <w:p w14:paraId="089FF9FC" w14:textId="77777777" w:rsidR="00E66F57" w:rsidRDefault="0089799E">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十四、勞工領取下列補助或津貼期間，不得同時申請參加本計畫：</w:t>
      </w:r>
    </w:p>
    <w:p w14:paraId="7C45E8E0"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（一）失業給付。</w:t>
      </w:r>
    </w:p>
    <w:p w14:paraId="2103C7AA" w14:textId="77777777" w:rsidR="00E66F57" w:rsidRDefault="0089799E">
      <w:pPr>
        <w:tabs>
          <w:tab w:val="left" w:pos="1843"/>
        </w:tabs>
        <w:snapToGrid w:val="0"/>
        <w:spacing w:line="460" w:lineRule="exact"/>
        <w:ind w:left="1680" w:hanging="840"/>
        <w:rPr>
          <w:rFonts w:ascii="標楷體" w:eastAsia="標楷體" w:hAnsi="標楷體"/>
          <w:sz w:val="28"/>
          <w:szCs w:val="28"/>
        </w:rPr>
      </w:pPr>
      <w:r>
        <w:rPr>
          <w:rFonts w:ascii="標楷體" w:eastAsia="標楷體" w:hAnsi="標楷體"/>
          <w:sz w:val="28"/>
          <w:szCs w:val="28"/>
        </w:rPr>
        <w:t>（二）多元就業開發方案、培力就業計畫、臨時工作津貼及職場學習及再適應計畫等補助或津貼。</w:t>
      </w:r>
    </w:p>
    <w:p w14:paraId="290F777C" w14:textId="77777777" w:rsidR="00E66F57" w:rsidRDefault="0089799E">
      <w:pPr>
        <w:tabs>
          <w:tab w:val="left" w:pos="1316"/>
        </w:tabs>
        <w:snapToGrid w:val="0"/>
        <w:spacing w:line="460" w:lineRule="exact"/>
        <w:ind w:left="1400" w:hanging="560"/>
        <w:rPr>
          <w:rFonts w:ascii="標楷體" w:eastAsia="標楷體" w:hAnsi="標楷體"/>
          <w:sz w:val="28"/>
          <w:szCs w:val="28"/>
        </w:rPr>
      </w:pPr>
      <w:r>
        <w:rPr>
          <w:rFonts w:ascii="標楷體" w:eastAsia="標楷體" w:hAnsi="標楷體"/>
          <w:sz w:val="28"/>
          <w:szCs w:val="28"/>
        </w:rPr>
        <w:t>（三）其他政府機關（構）相同性質之補助或津貼。</w:t>
      </w:r>
    </w:p>
    <w:p w14:paraId="5167A8C3" w14:textId="77777777" w:rsidR="00E66F57" w:rsidRDefault="0089799E">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十五、本計畫所需經費由就業安定基金支應，用人費用之發給或停止，得視預算額度進行調整，並公告之。</w:t>
      </w:r>
    </w:p>
    <w:p w14:paraId="10C21D14" w14:textId="77777777" w:rsidR="00E66F57" w:rsidRDefault="0089799E">
      <w:pPr>
        <w:snapToGrid w:val="0"/>
        <w:spacing w:line="460" w:lineRule="exact"/>
        <w:ind w:left="840" w:hanging="840"/>
        <w:rPr>
          <w:rFonts w:ascii="標楷體" w:eastAsia="標楷體" w:hAnsi="標楷體" w:cs="細明體"/>
          <w:sz w:val="28"/>
          <w:szCs w:val="28"/>
        </w:rPr>
      </w:pPr>
      <w:r>
        <w:rPr>
          <w:rFonts w:ascii="標楷體" w:eastAsia="標楷體" w:hAnsi="標楷體" w:cs="細明體"/>
          <w:sz w:val="28"/>
          <w:szCs w:val="28"/>
        </w:rPr>
        <w:t>十六、</w:t>
      </w:r>
      <w:r w:rsidRPr="00C83976">
        <w:rPr>
          <w:rFonts w:ascii="標楷體" w:eastAsia="標楷體" w:hAnsi="標楷體" w:cs="細明體" w:hint="eastAsia"/>
          <w:sz w:val="28"/>
          <w:szCs w:val="28"/>
        </w:rPr>
        <w:t>本計畫實施期間，自中華民國一百零九年四月十三日起至嚴重特殊傳染性肺炎防治及紓困振興特別條例施行期間屆滿時止。</w:t>
      </w:r>
    </w:p>
    <w:sectPr w:rsidR="00E66F57">
      <w:headerReference w:type="default" r:id="rId8"/>
      <w:footerReference w:type="default" r:id="rId9"/>
      <w:pgSz w:w="11906" w:h="16838"/>
      <w:pgMar w:top="1418" w:right="1418" w:bottom="1418" w:left="1701" w:header="72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6A97" w14:textId="77777777" w:rsidR="001407B5" w:rsidRDefault="001407B5">
      <w:r>
        <w:separator/>
      </w:r>
    </w:p>
  </w:endnote>
  <w:endnote w:type="continuationSeparator" w:id="0">
    <w:p w14:paraId="41AD9A8B" w14:textId="77777777" w:rsidR="001407B5" w:rsidRDefault="0014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新細明體"/>
    <w:charset w:val="88"/>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雅真中楷">
    <w:altName w:val="MS Gothic"/>
    <w:charset w:val="88"/>
    <w:family w:val="roman"/>
    <w:pitch w:val="variable"/>
  </w:font>
  <w:font w:name="Arial Unicode MS">
    <w:altName w:val="全字庫正宋體"/>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420C" w14:textId="3D3041EA" w:rsidR="00E66F57" w:rsidRDefault="0089799E">
    <w:pPr>
      <w:pStyle w:val="af0"/>
      <w:ind w:right="360"/>
      <w:jc w:val="center"/>
    </w:pPr>
    <w:r>
      <w:rPr>
        <w:rStyle w:val="a3"/>
        <w:sz w:val="28"/>
      </w:rPr>
      <w:fldChar w:fldCharType="begin"/>
    </w:r>
    <w:r>
      <w:rPr>
        <w:rStyle w:val="a3"/>
        <w:sz w:val="28"/>
      </w:rPr>
      <w:instrText>PAGE</w:instrText>
    </w:r>
    <w:r>
      <w:rPr>
        <w:rStyle w:val="a3"/>
        <w:sz w:val="28"/>
      </w:rPr>
      <w:fldChar w:fldCharType="separate"/>
    </w:r>
    <w:r w:rsidR="00CA58B4">
      <w:rPr>
        <w:rStyle w:val="a3"/>
        <w:noProof/>
        <w:sz w:val="28"/>
      </w:rPr>
      <w:t>4</w:t>
    </w:r>
    <w:r>
      <w:rPr>
        <w:rStyle w:val="a3"/>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FE79" w14:textId="77777777" w:rsidR="001407B5" w:rsidRDefault="001407B5">
      <w:r>
        <w:separator/>
      </w:r>
    </w:p>
  </w:footnote>
  <w:footnote w:type="continuationSeparator" w:id="0">
    <w:p w14:paraId="7D87271D" w14:textId="77777777" w:rsidR="001407B5" w:rsidRDefault="0014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7720" w14:textId="77777777" w:rsidR="00E66F57" w:rsidRDefault="001407B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536B8"/>
    <w:multiLevelType w:val="hybridMultilevel"/>
    <w:tmpl w:val="C23AD524"/>
    <w:lvl w:ilvl="0" w:tplc="70FA87F4">
      <w:numFmt w:val="bullet"/>
      <w:lvlText w:val=""/>
      <w:lvlJc w:val="left"/>
      <w:pPr>
        <w:ind w:left="720" w:hanging="360"/>
      </w:pPr>
      <w:rPr>
        <w:rFonts w:ascii="Symbol" w:hAnsi="Symbol"/>
      </w:rPr>
    </w:lvl>
    <w:lvl w:ilvl="1" w:tplc="16029774">
      <w:numFmt w:val="bullet"/>
      <w:lvlText w:val="o"/>
      <w:lvlJc w:val="left"/>
      <w:pPr>
        <w:ind w:left="1440" w:hanging="1080"/>
      </w:pPr>
      <w:rPr>
        <w:rFonts w:ascii="Courier New" w:hAnsi="Courier New"/>
      </w:rPr>
    </w:lvl>
    <w:lvl w:ilvl="2" w:tplc="BE8EDEAE">
      <w:numFmt w:val="bullet"/>
      <w:lvlText w:val=""/>
      <w:lvlJc w:val="left"/>
      <w:pPr>
        <w:ind w:left="2160" w:hanging="1800"/>
      </w:pPr>
    </w:lvl>
    <w:lvl w:ilvl="3" w:tplc="5692AB40">
      <w:numFmt w:val="bullet"/>
      <w:lvlText w:val=""/>
      <w:lvlJc w:val="left"/>
      <w:pPr>
        <w:ind w:left="2880" w:hanging="2520"/>
      </w:pPr>
      <w:rPr>
        <w:rFonts w:ascii="Symbol" w:hAnsi="Symbol"/>
      </w:rPr>
    </w:lvl>
    <w:lvl w:ilvl="4" w:tplc="51B608DA">
      <w:numFmt w:val="bullet"/>
      <w:lvlText w:val="o"/>
      <w:lvlJc w:val="left"/>
      <w:pPr>
        <w:ind w:left="3600" w:hanging="3240"/>
      </w:pPr>
      <w:rPr>
        <w:rFonts w:ascii="Courier New" w:hAnsi="Courier New"/>
      </w:rPr>
    </w:lvl>
    <w:lvl w:ilvl="5" w:tplc="ECD06B0E">
      <w:numFmt w:val="bullet"/>
      <w:lvlText w:val=""/>
      <w:lvlJc w:val="left"/>
      <w:pPr>
        <w:ind w:left="4320" w:hanging="3960"/>
      </w:pPr>
    </w:lvl>
    <w:lvl w:ilvl="6" w:tplc="711820BE">
      <w:numFmt w:val="bullet"/>
      <w:lvlText w:val=""/>
      <w:lvlJc w:val="left"/>
      <w:pPr>
        <w:ind w:left="5040" w:hanging="4680"/>
      </w:pPr>
      <w:rPr>
        <w:rFonts w:ascii="Symbol" w:hAnsi="Symbol"/>
      </w:rPr>
    </w:lvl>
    <w:lvl w:ilvl="7" w:tplc="801A075C">
      <w:numFmt w:val="bullet"/>
      <w:lvlText w:val="o"/>
      <w:lvlJc w:val="left"/>
      <w:pPr>
        <w:ind w:left="5760" w:hanging="5400"/>
      </w:pPr>
      <w:rPr>
        <w:rFonts w:ascii="Courier New" w:hAnsi="Courier New"/>
      </w:rPr>
    </w:lvl>
    <w:lvl w:ilvl="8" w:tplc="BE24F4E4">
      <w:numFmt w:val="bullet"/>
      <w:lvlText w:val=""/>
      <w:lvlJc w:val="left"/>
      <w:pPr>
        <w:ind w:left="6480" w:hanging="6120"/>
      </w:pPr>
    </w:lvl>
  </w:abstractNum>
  <w:abstractNum w:abstractNumId="1" w15:restartNumberingAfterBreak="0">
    <w:nsid w:val="3F043CDB"/>
    <w:multiLevelType w:val="hybridMultilevel"/>
    <w:tmpl w:val="99D06862"/>
    <w:lvl w:ilvl="0" w:tplc="068A3AA2">
      <w:start w:val="1"/>
      <w:numFmt w:val="decimal"/>
      <w:lvlText w:val="%1."/>
      <w:lvlJc w:val="left"/>
      <w:pPr>
        <w:ind w:left="720" w:hanging="360"/>
      </w:pPr>
    </w:lvl>
    <w:lvl w:ilvl="1" w:tplc="B818E562">
      <w:start w:val="1"/>
      <w:numFmt w:val="decimal"/>
      <w:lvlText w:val="%2."/>
      <w:lvlJc w:val="left"/>
      <w:pPr>
        <w:ind w:left="1440" w:hanging="1080"/>
      </w:pPr>
    </w:lvl>
    <w:lvl w:ilvl="2" w:tplc="697AD1DA">
      <w:start w:val="1"/>
      <w:numFmt w:val="decimal"/>
      <w:lvlText w:val="%3."/>
      <w:lvlJc w:val="left"/>
      <w:pPr>
        <w:ind w:left="2160" w:hanging="1980"/>
      </w:pPr>
    </w:lvl>
    <w:lvl w:ilvl="3" w:tplc="3990C15C">
      <w:start w:val="1"/>
      <w:numFmt w:val="decimal"/>
      <w:lvlText w:val="%4."/>
      <w:lvlJc w:val="left"/>
      <w:pPr>
        <w:ind w:left="2880" w:hanging="2520"/>
      </w:pPr>
    </w:lvl>
    <w:lvl w:ilvl="4" w:tplc="700A9458">
      <w:start w:val="1"/>
      <w:numFmt w:val="decimal"/>
      <w:lvlText w:val="%5."/>
      <w:lvlJc w:val="left"/>
      <w:pPr>
        <w:ind w:left="3600" w:hanging="3240"/>
      </w:pPr>
    </w:lvl>
    <w:lvl w:ilvl="5" w:tplc="8DC074B6">
      <w:start w:val="1"/>
      <w:numFmt w:val="decimal"/>
      <w:lvlText w:val="%6."/>
      <w:lvlJc w:val="left"/>
      <w:pPr>
        <w:ind w:left="4320" w:hanging="4140"/>
      </w:pPr>
    </w:lvl>
    <w:lvl w:ilvl="6" w:tplc="CC7C26EC">
      <w:start w:val="1"/>
      <w:numFmt w:val="decimal"/>
      <w:lvlText w:val="%7."/>
      <w:lvlJc w:val="left"/>
      <w:pPr>
        <w:ind w:left="5040" w:hanging="4680"/>
      </w:pPr>
    </w:lvl>
    <w:lvl w:ilvl="7" w:tplc="A04292FA">
      <w:start w:val="1"/>
      <w:numFmt w:val="decimal"/>
      <w:lvlText w:val="%8."/>
      <w:lvlJc w:val="left"/>
      <w:pPr>
        <w:ind w:left="5760" w:hanging="5400"/>
      </w:pPr>
    </w:lvl>
    <w:lvl w:ilvl="8" w:tplc="F32C6DD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3"/>
    <w:rsid w:val="00041383"/>
    <w:rsid w:val="00070255"/>
    <w:rsid w:val="00074799"/>
    <w:rsid w:val="00083933"/>
    <w:rsid w:val="0009567B"/>
    <w:rsid w:val="00096479"/>
    <w:rsid w:val="0010572E"/>
    <w:rsid w:val="00112A27"/>
    <w:rsid w:val="001407B5"/>
    <w:rsid w:val="00185D4C"/>
    <w:rsid w:val="001C62E3"/>
    <w:rsid w:val="001C71CE"/>
    <w:rsid w:val="001D0234"/>
    <w:rsid w:val="001D2C78"/>
    <w:rsid w:val="001D40C8"/>
    <w:rsid w:val="00206AC1"/>
    <w:rsid w:val="0025694E"/>
    <w:rsid w:val="0026741D"/>
    <w:rsid w:val="002C2277"/>
    <w:rsid w:val="002D31D6"/>
    <w:rsid w:val="002D7825"/>
    <w:rsid w:val="00335993"/>
    <w:rsid w:val="00391301"/>
    <w:rsid w:val="003920B4"/>
    <w:rsid w:val="003C60E9"/>
    <w:rsid w:val="003E7EE1"/>
    <w:rsid w:val="003F4828"/>
    <w:rsid w:val="00400F42"/>
    <w:rsid w:val="004018A2"/>
    <w:rsid w:val="00413DD8"/>
    <w:rsid w:val="00495BFB"/>
    <w:rsid w:val="004C5A65"/>
    <w:rsid w:val="004C6D05"/>
    <w:rsid w:val="005270A8"/>
    <w:rsid w:val="00531F69"/>
    <w:rsid w:val="00536FB6"/>
    <w:rsid w:val="00551330"/>
    <w:rsid w:val="005D279F"/>
    <w:rsid w:val="005E086E"/>
    <w:rsid w:val="006177D4"/>
    <w:rsid w:val="00657E19"/>
    <w:rsid w:val="00660604"/>
    <w:rsid w:val="006B295A"/>
    <w:rsid w:val="006C7603"/>
    <w:rsid w:val="006D0ADC"/>
    <w:rsid w:val="00713160"/>
    <w:rsid w:val="007334D0"/>
    <w:rsid w:val="00744FEB"/>
    <w:rsid w:val="00753CA8"/>
    <w:rsid w:val="00757D78"/>
    <w:rsid w:val="00763EA3"/>
    <w:rsid w:val="00795D11"/>
    <w:rsid w:val="007A72D1"/>
    <w:rsid w:val="007B20D7"/>
    <w:rsid w:val="007C56F2"/>
    <w:rsid w:val="007E5DFA"/>
    <w:rsid w:val="0080579C"/>
    <w:rsid w:val="00823CEC"/>
    <w:rsid w:val="00864963"/>
    <w:rsid w:val="00880C12"/>
    <w:rsid w:val="0089799E"/>
    <w:rsid w:val="008A2F0F"/>
    <w:rsid w:val="00901C34"/>
    <w:rsid w:val="0095760D"/>
    <w:rsid w:val="00987160"/>
    <w:rsid w:val="009B0BDD"/>
    <w:rsid w:val="00A578F1"/>
    <w:rsid w:val="00AC0F49"/>
    <w:rsid w:val="00B34ADF"/>
    <w:rsid w:val="00B80624"/>
    <w:rsid w:val="00BB5E5B"/>
    <w:rsid w:val="00BF3788"/>
    <w:rsid w:val="00C0218A"/>
    <w:rsid w:val="00C12C05"/>
    <w:rsid w:val="00C33BD7"/>
    <w:rsid w:val="00C54A62"/>
    <w:rsid w:val="00C56CA3"/>
    <w:rsid w:val="00C6192F"/>
    <w:rsid w:val="00C94184"/>
    <w:rsid w:val="00C966A6"/>
    <w:rsid w:val="00CA58B4"/>
    <w:rsid w:val="00CD457F"/>
    <w:rsid w:val="00CF3F39"/>
    <w:rsid w:val="00D1103B"/>
    <w:rsid w:val="00D30604"/>
    <w:rsid w:val="00D7446D"/>
    <w:rsid w:val="00DC154E"/>
    <w:rsid w:val="00DD7021"/>
    <w:rsid w:val="00E162F8"/>
    <w:rsid w:val="00E3679F"/>
    <w:rsid w:val="00E42DD2"/>
    <w:rsid w:val="00E52254"/>
    <w:rsid w:val="00E9483A"/>
    <w:rsid w:val="00EA12EA"/>
    <w:rsid w:val="00EE33A2"/>
    <w:rsid w:val="00F135EF"/>
    <w:rsid w:val="00F256A0"/>
    <w:rsid w:val="00F75E2E"/>
    <w:rsid w:val="00F850D8"/>
    <w:rsid w:val="00F922BC"/>
    <w:rsid w:val="00FC0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A382"/>
  <w15:docId w15:val="{FE382919-A111-4101-A226-0C82A412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a4">
    <w:name w:val="註腳錨定"/>
    <w:rPr>
      <w:vertAlign w:val="superscript"/>
    </w:rPr>
  </w:style>
  <w:style w:type="character" w:customStyle="1" w:styleId="FootnoteCharacters">
    <w:name w:val="Footnote Characters"/>
    <w:qFormat/>
    <w:rPr>
      <w:vertAlign w:val="superscript"/>
    </w:rPr>
  </w:style>
  <w:style w:type="character" w:styleId="a5">
    <w:name w:val="annotation reference"/>
    <w:qFormat/>
    <w:rPr>
      <w:sz w:val="18"/>
      <w:szCs w:val="18"/>
    </w:rPr>
  </w:style>
  <w:style w:type="character" w:customStyle="1" w:styleId="a6">
    <w:name w:val="網際網路連結"/>
    <w:rPr>
      <w:color w:val="0000FF"/>
      <w:u w:val="single"/>
    </w:rPr>
  </w:style>
  <w:style w:type="character" w:styleId="a7">
    <w:name w:val="FollowedHyperlink"/>
    <w:qFormat/>
    <w:rPr>
      <w:color w:val="800080"/>
      <w:u w:val="single"/>
    </w:rPr>
  </w:style>
  <w:style w:type="character" w:customStyle="1" w:styleId="style11">
    <w:name w:val="style11"/>
    <w:qFormat/>
    <w:rPr>
      <w:color w:val="666666"/>
    </w:rPr>
  </w:style>
  <w:style w:type="character" w:customStyle="1" w:styleId="font1">
    <w:name w:val="font1"/>
    <w:qFormat/>
    <w:rPr>
      <w:rFonts w:ascii="sө" w:hAnsi="sө"/>
      <w:color w:val="000000"/>
      <w:sz w:val="18"/>
      <w:szCs w:val="18"/>
    </w:rPr>
  </w:style>
  <w:style w:type="character" w:customStyle="1" w:styleId="a8">
    <w:name w:val="清單段落 字元"/>
    <w:qFormat/>
    <w:rPr>
      <w:kern w:val="2"/>
      <w:sz w:val="24"/>
      <w:szCs w:val="24"/>
    </w:rPr>
  </w:style>
  <w:style w:type="character" w:customStyle="1" w:styleId="HTML">
    <w:name w:val="HTML 預設格式 字元"/>
    <w:qFormat/>
    <w:rPr>
      <w:rFonts w:ascii="細明體" w:eastAsia="細明體" w:hAnsi="細明體" w:cs="細明體"/>
      <w:sz w:val="24"/>
      <w:szCs w:val="24"/>
    </w:rPr>
  </w:style>
  <w:style w:type="character" w:customStyle="1" w:styleId="ListLabel1">
    <w:name w:val="ListLabel 1"/>
    <w:qFormat/>
    <w:rPr>
      <w:lang w:val="en-US"/>
    </w:rPr>
  </w:style>
  <w:style w:type="character" w:customStyle="1" w:styleId="ListLabel2">
    <w:name w:val="ListLabel 2"/>
    <w:qFormat/>
    <w:rPr>
      <w:lang w:val="en-US"/>
    </w:rPr>
  </w:style>
  <w:style w:type="character" w:customStyle="1" w:styleId="ListLabel3">
    <w:name w:val="ListLabel 3"/>
    <w:qFormat/>
    <w:rPr>
      <w:lang w:val="en-US"/>
    </w:rPr>
  </w:style>
  <w:style w:type="character" w:customStyle="1" w:styleId="ListLabel4">
    <w:name w:val="ListLabel 4"/>
    <w:qFormat/>
    <w:rPr>
      <w:lang w:val="en-US"/>
    </w:rPr>
  </w:style>
  <w:style w:type="character" w:customStyle="1" w:styleId="ListLabel5">
    <w:name w:val="ListLabel 5"/>
    <w:qFormat/>
    <w:rPr>
      <w:lang w:val="en-US"/>
    </w:rPr>
  </w:style>
  <w:style w:type="character" w:customStyle="1" w:styleId="ListLabel6">
    <w:name w:val="ListLabel 6"/>
    <w:qFormat/>
    <w:rPr>
      <w:rFonts w:eastAsia="標楷體" w:cs="Times New Roman"/>
    </w:rPr>
  </w:style>
  <w:style w:type="character" w:customStyle="1" w:styleId="ListLabel7">
    <w:name w:val="ListLabel 7"/>
    <w:qFormat/>
    <w:rPr>
      <w:rFonts w:eastAsia="標楷體" w:cs="Times New Roman"/>
    </w:rPr>
  </w:style>
  <w:style w:type="character" w:customStyle="1" w:styleId="ListLabel8">
    <w:name w:val="ListLabel 8"/>
    <w:qFormat/>
    <w:rPr>
      <w:rFonts w:eastAsia="標楷體" w:cs="Times New Roman"/>
    </w:rPr>
  </w:style>
  <w:style w:type="character" w:customStyle="1" w:styleId="ListLabel9">
    <w:name w:val="ListLabel 9"/>
    <w:qFormat/>
    <w:rPr>
      <w:rFonts w:eastAsia="標楷體" w:cs="Times New Roman"/>
    </w:rPr>
  </w:style>
  <w:style w:type="character" w:customStyle="1" w:styleId="ListLabel10">
    <w:name w:val="ListLabel 10"/>
    <w:qFormat/>
    <w:rPr>
      <w:lang w:val="en-US"/>
    </w:rPr>
  </w:style>
  <w:style w:type="character" w:customStyle="1" w:styleId="ListLabel11">
    <w:name w:val="ListLabel 11"/>
    <w:qFormat/>
    <w:rPr>
      <w:lang w:val="en-US"/>
    </w:rPr>
  </w:style>
  <w:style w:type="character" w:customStyle="1" w:styleId="ListLabel12">
    <w:name w:val="ListLabel 12"/>
    <w:qFormat/>
    <w:rPr>
      <w:rFonts w:eastAsia="標楷體" w:cs="Times New Roman"/>
    </w:rPr>
  </w:style>
  <w:style w:type="character" w:customStyle="1" w:styleId="ListLabel13">
    <w:name w:val="ListLabel 13"/>
    <w:qFormat/>
    <w:rPr>
      <w:rFonts w:eastAsia="標楷體" w:cs="Times New Roman"/>
    </w:rPr>
  </w:style>
  <w:style w:type="character" w:customStyle="1" w:styleId="ListLabel14">
    <w:name w:val="ListLabel 14"/>
    <w:qFormat/>
    <w:rPr>
      <w:rFonts w:eastAsia="標楷體" w:cs="Times New Roman"/>
    </w:rPr>
  </w:style>
  <w:style w:type="character" w:customStyle="1" w:styleId="ListLabel15">
    <w:name w:val="ListLabel 15"/>
    <w:qFormat/>
    <w:rPr>
      <w:lang w:val="en-US"/>
    </w:rPr>
  </w:style>
  <w:style w:type="character" w:customStyle="1" w:styleId="ListLabel16">
    <w:name w:val="ListLabel 16"/>
    <w:qFormat/>
    <w:rPr>
      <w:lang w:val="en-US"/>
    </w:rPr>
  </w:style>
  <w:style w:type="character" w:customStyle="1" w:styleId="ListLabel17">
    <w:name w:val="ListLabel 17"/>
    <w:qFormat/>
    <w:rPr>
      <w:lang w:val="en-US"/>
    </w:rPr>
  </w:style>
  <w:style w:type="character" w:customStyle="1" w:styleId="ListLabel18">
    <w:name w:val="ListLabel 18"/>
    <w:qFormat/>
    <w:rPr>
      <w:rFonts w:eastAsia="標楷體" w:cs="Times New Roman"/>
    </w:rPr>
  </w:style>
  <w:style w:type="character" w:customStyle="1" w:styleId="ListLabel19">
    <w:name w:val="ListLabel 19"/>
    <w:qFormat/>
    <w:rPr>
      <w:rFonts w:eastAsia="標楷體" w:cs="Times New Roman"/>
    </w:rPr>
  </w:style>
  <w:style w:type="character" w:customStyle="1" w:styleId="ListLabel20">
    <w:name w:val="ListLabel 20"/>
    <w:qFormat/>
    <w:rPr>
      <w:lang w:val="en-US"/>
    </w:rPr>
  </w:style>
  <w:style w:type="character" w:customStyle="1" w:styleId="ListLabel21">
    <w:name w:val="ListLabel 21"/>
    <w:qFormat/>
    <w:rPr>
      <w:lang w:val="en-US"/>
    </w:rPr>
  </w:style>
  <w:style w:type="character" w:customStyle="1" w:styleId="ListLabel22">
    <w:name w:val="ListLabel 22"/>
    <w:qFormat/>
    <w:rPr>
      <w:sz w:val="28"/>
      <w:szCs w:val="28"/>
    </w:rPr>
  </w:style>
  <w:style w:type="character" w:customStyle="1" w:styleId="ListLabel23">
    <w:name w:val="ListLabel 23"/>
    <w:qFormat/>
    <w:rPr>
      <w:rFonts w:eastAsia="標楷體"/>
      <w:lang w:val="en-US"/>
    </w:rPr>
  </w:style>
  <w:style w:type="character" w:customStyle="1" w:styleId="ListLabel24">
    <w:name w:val="ListLabel 24"/>
    <w:qFormat/>
    <w:rPr>
      <w:lang w:val="en-US"/>
    </w:rPr>
  </w:style>
  <w:style w:type="character" w:customStyle="1" w:styleId="ListLabel25">
    <w:name w:val="ListLabel 25"/>
    <w:qFormat/>
    <w:rPr>
      <w:lang w:val="en-US"/>
    </w:rPr>
  </w:style>
  <w:style w:type="character" w:customStyle="1" w:styleId="ListLabel26">
    <w:name w:val="ListLabel 26"/>
    <w:qFormat/>
    <w:rPr>
      <w:lang w:val="en-US"/>
    </w:rPr>
  </w:style>
  <w:style w:type="character" w:customStyle="1" w:styleId="ListLabel27">
    <w:name w:val="ListLabel 27"/>
    <w:qFormat/>
    <w:rPr>
      <w:rFonts w:eastAsia="標楷體" w:cs="Times New Roman"/>
    </w:rPr>
  </w:style>
  <w:style w:type="character" w:customStyle="1" w:styleId="ListLabel28">
    <w:name w:val="ListLabel 28"/>
    <w:qFormat/>
    <w:rPr>
      <w:lang w:val="en-US"/>
    </w:rPr>
  </w:style>
  <w:style w:type="paragraph" w:styleId="a9">
    <w:name w:val="Title"/>
    <w:basedOn w:val="a"/>
    <w:next w:val="aa"/>
    <w:pPr>
      <w:spacing w:after="300"/>
    </w:pPr>
    <w:rPr>
      <w:color w:val="17365D"/>
      <w:sz w:val="52"/>
    </w:rPr>
  </w:style>
  <w:style w:type="paragraph" w:styleId="aa">
    <w:name w:val="Body Text"/>
    <w:basedOn w:val="a"/>
    <w:pPr>
      <w:spacing w:line="400" w:lineRule="exact"/>
      <w:jc w:val="distribute"/>
      <w:textAlignment w:val="baseline"/>
    </w:pPr>
    <w:rPr>
      <w:rFonts w:eastAsia="標楷體"/>
      <w:sz w:val="28"/>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ad">
    <w:name w:val="索引"/>
    <w:basedOn w:val="a"/>
    <w:qFormat/>
    <w:pPr>
      <w:suppressLineNumbers/>
    </w:pPr>
    <w:rPr>
      <w:rFonts w:cs="Lucida Sans"/>
    </w:rPr>
  </w:style>
  <w:style w:type="paragraph" w:customStyle="1" w:styleId="21">
    <w:name w:val="本文 21"/>
    <w:basedOn w:val="a"/>
    <w:qFormat/>
    <w:pPr>
      <w:jc w:val="distribute"/>
      <w:textAlignment w:val="baseline"/>
    </w:pPr>
    <w:rPr>
      <w:rFonts w:eastAsia="標楷體"/>
    </w:rPr>
  </w:style>
  <w:style w:type="paragraph" w:customStyle="1" w:styleId="210">
    <w:name w:val="本文縮排 21"/>
    <w:basedOn w:val="a"/>
    <w:qFormat/>
    <w:pPr>
      <w:ind w:left="720"/>
      <w:textAlignment w:val="baseline"/>
    </w:pPr>
    <w:rPr>
      <w:rFonts w:ascii="標楷體" w:eastAsia="標楷體" w:hAnsi="標楷體"/>
      <w:sz w:val="28"/>
    </w:rPr>
  </w:style>
  <w:style w:type="paragraph" w:customStyle="1" w:styleId="31">
    <w:name w:val="本文縮排 31"/>
    <w:basedOn w:val="a"/>
    <w:qFormat/>
    <w:pPr>
      <w:ind w:left="720" w:firstLine="1080"/>
      <w:textAlignment w:val="baseline"/>
    </w:pPr>
    <w:rPr>
      <w:rFonts w:ascii="標楷體" w:eastAsia="標楷體" w:hAnsi="標楷體"/>
      <w:sz w:val="28"/>
    </w:rPr>
  </w:style>
  <w:style w:type="paragraph" w:customStyle="1" w:styleId="10">
    <w:name w:val="區塊文字1"/>
    <w:basedOn w:val="a"/>
    <w:qFormat/>
    <w:pPr>
      <w:spacing w:line="360" w:lineRule="auto"/>
      <w:ind w:left="540" w:right="384" w:firstLine="60"/>
      <w:jc w:val="distribute"/>
      <w:textAlignment w:val="baseline"/>
    </w:pPr>
    <w:rPr>
      <w:rFonts w:ascii="雅真中楷" w:eastAsia="雅真中楷" w:hAnsi="雅真中楷"/>
      <w:sz w:val="32"/>
    </w:rPr>
  </w:style>
  <w:style w:type="paragraph" w:customStyle="1" w:styleId="310">
    <w:name w:val="本文 31"/>
    <w:basedOn w:val="a"/>
    <w:qFormat/>
    <w:pPr>
      <w:spacing w:line="480" w:lineRule="exact"/>
      <w:jc w:val="distribute"/>
      <w:textAlignment w:val="baseline"/>
    </w:pPr>
    <w:rPr>
      <w:rFonts w:ascii="標楷體" w:eastAsia="標楷體" w:hAnsi="標楷體"/>
      <w:sz w:val="26"/>
    </w:rPr>
  </w:style>
  <w:style w:type="paragraph" w:styleId="20">
    <w:name w:val="Body Text Indent 2"/>
    <w:basedOn w:val="a"/>
    <w:qFormat/>
    <w:pPr>
      <w:spacing w:line="440" w:lineRule="exact"/>
      <w:ind w:left="480" w:firstLine="556"/>
      <w:jc w:val="distribute"/>
      <w:textAlignment w:val="baseline"/>
    </w:pPr>
    <w:rPr>
      <w:rFonts w:ascii="標楷體" w:eastAsia="標楷體" w:hAnsi="標楷體"/>
      <w:sz w:val="28"/>
    </w:rPr>
  </w:style>
  <w:style w:type="paragraph" w:styleId="30">
    <w:name w:val="Body Text Indent 3"/>
    <w:basedOn w:val="a"/>
    <w:qFormat/>
    <w:pPr>
      <w:spacing w:line="440" w:lineRule="exact"/>
      <w:ind w:left="1800" w:hanging="600"/>
      <w:jc w:val="distribute"/>
      <w:textAlignment w:val="baseline"/>
    </w:pPr>
    <w:rPr>
      <w:rFonts w:ascii="標楷體" w:eastAsia="標楷體" w:hAnsi="標楷體"/>
      <w:sz w:val="28"/>
    </w:rPr>
  </w:style>
  <w:style w:type="paragraph" w:styleId="ae">
    <w:name w:val="Body Text Indent"/>
    <w:basedOn w:val="a"/>
    <w:pPr>
      <w:snapToGrid w:val="0"/>
      <w:jc w:val="distribute"/>
    </w:pPr>
    <w:rPr>
      <w:rFonts w:eastAsia="標楷體"/>
    </w:rPr>
  </w:style>
  <w:style w:type="paragraph" w:styleId="af">
    <w:name w:val="header"/>
    <w:basedOn w:val="a"/>
    <w:pPr>
      <w:tabs>
        <w:tab w:val="center" w:pos="4153"/>
        <w:tab w:val="right" w:pos="8306"/>
      </w:tabs>
      <w:snapToGrid w:val="0"/>
    </w:pPr>
  </w:style>
  <w:style w:type="paragraph" w:styleId="af0">
    <w:name w:val="footer"/>
    <w:basedOn w:val="a"/>
    <w:pPr>
      <w:tabs>
        <w:tab w:val="center" w:pos="4153"/>
        <w:tab w:val="right" w:pos="8306"/>
      </w:tabs>
      <w:snapToGrid w:val="0"/>
    </w:pPr>
  </w:style>
  <w:style w:type="paragraph" w:styleId="af1">
    <w:name w:val="footnote text"/>
    <w:basedOn w:val="a"/>
    <w:pPr>
      <w:snapToGrid w:val="0"/>
    </w:pPr>
  </w:style>
  <w:style w:type="paragraph" w:styleId="22">
    <w:name w:val="Body Text 2"/>
    <w:basedOn w:val="a"/>
    <w:qFormat/>
    <w:pPr>
      <w:spacing w:line="440" w:lineRule="exact"/>
      <w:jc w:val="distribute"/>
    </w:pPr>
    <w:rPr>
      <w:rFonts w:ascii="標楷體" w:eastAsia="標楷體" w:hAnsi="標楷體"/>
      <w:color w:val="FF0000"/>
      <w:sz w:val="28"/>
      <w:u w:val="single"/>
    </w:rPr>
  </w:style>
  <w:style w:type="paragraph" w:customStyle="1" w:styleId="font5">
    <w:name w:val="font5"/>
    <w:basedOn w:val="a"/>
    <w:qFormat/>
    <w:pPr>
      <w:spacing w:before="280" w:after="280"/>
    </w:pPr>
    <w:rPr>
      <w:rFonts w:ascii="新細明體" w:hAnsi="新細明體" w:cs="Arial Unicode MS"/>
      <w:sz w:val="18"/>
      <w:szCs w:val="18"/>
    </w:rPr>
  </w:style>
  <w:style w:type="paragraph" w:customStyle="1" w:styleId="font6">
    <w:name w:val="font6"/>
    <w:basedOn w:val="a"/>
    <w:qFormat/>
    <w:pPr>
      <w:spacing w:before="280" w:after="280"/>
    </w:pPr>
    <w:rPr>
      <w:rFonts w:ascii="標楷體" w:eastAsia="標楷體" w:hAnsi="標楷體" w:cs="Arial Unicode MS"/>
      <w:sz w:val="16"/>
      <w:szCs w:val="16"/>
    </w:rPr>
  </w:style>
  <w:style w:type="paragraph" w:customStyle="1" w:styleId="xl24">
    <w:name w:val="xl24"/>
    <w:basedOn w:val="a"/>
    <w:qFormat/>
    <w:pPr>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color w:val="FF0000"/>
    </w:rPr>
  </w:style>
  <w:style w:type="paragraph" w:customStyle="1" w:styleId="xl25">
    <w:name w:val="xl25"/>
    <w:basedOn w:val="a"/>
    <w:qFormat/>
    <w:pPr>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rPr>
  </w:style>
  <w:style w:type="paragraph" w:customStyle="1" w:styleId="xl26">
    <w:name w:val="xl26"/>
    <w:basedOn w:val="a"/>
    <w:qFormat/>
    <w:pPr>
      <w:pBdr>
        <w:top w:val="single" w:sz="4" w:space="0" w:color="000000"/>
        <w:left w:val="single" w:sz="8" w:space="0" w:color="000000"/>
        <w:bottom w:val="single" w:sz="4" w:space="0" w:color="000000"/>
        <w:right w:val="single" w:sz="4" w:space="0" w:color="000000"/>
      </w:pBdr>
      <w:spacing w:before="280" w:after="280"/>
      <w:jc w:val="center"/>
    </w:pPr>
    <w:rPr>
      <w:rFonts w:ascii="標楷體" w:eastAsia="標楷體" w:hAnsi="標楷體" w:cs="Arial Unicode MS"/>
    </w:rPr>
  </w:style>
  <w:style w:type="paragraph" w:customStyle="1" w:styleId="xl27">
    <w:name w:val="xl27"/>
    <w:basedOn w:val="a"/>
    <w:qFormat/>
    <w:pPr>
      <w:pBdr>
        <w:top w:val="single" w:sz="4" w:space="0" w:color="000000"/>
        <w:left w:val="single" w:sz="8" w:space="0" w:color="000000"/>
        <w:bottom w:val="single" w:sz="8" w:space="0" w:color="000000"/>
        <w:right w:val="single" w:sz="4" w:space="0" w:color="000000"/>
      </w:pBdr>
      <w:spacing w:before="280" w:after="280"/>
      <w:jc w:val="center"/>
    </w:pPr>
    <w:rPr>
      <w:rFonts w:ascii="標楷體" w:eastAsia="標楷體" w:hAnsi="標楷體" w:cs="Arial Unicode MS"/>
    </w:rPr>
  </w:style>
  <w:style w:type="paragraph" w:customStyle="1" w:styleId="xl28">
    <w:name w:val="xl28"/>
    <w:basedOn w:val="a"/>
    <w:qFormat/>
    <w:pPr>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rPr>
  </w:style>
  <w:style w:type="paragraph" w:customStyle="1" w:styleId="xl29">
    <w:name w:val="xl29"/>
    <w:basedOn w:val="a"/>
    <w:qFormat/>
    <w:pPr>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color w:val="FF0000"/>
    </w:rPr>
  </w:style>
  <w:style w:type="paragraph" w:customStyle="1" w:styleId="xl30">
    <w:name w:val="xl30"/>
    <w:basedOn w:val="a"/>
    <w:qFormat/>
    <w:pPr>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rPr>
  </w:style>
  <w:style w:type="paragraph" w:customStyle="1" w:styleId="xl31">
    <w:name w:val="xl31"/>
    <w:basedOn w:val="a"/>
    <w:qFormat/>
    <w:pPr>
      <w:pBdr>
        <w:top w:val="single" w:sz="4" w:space="0" w:color="000000"/>
        <w:left w:val="single" w:sz="4" w:space="0" w:color="000000"/>
        <w:bottom w:val="single" w:sz="4" w:space="0" w:color="000000"/>
        <w:right w:val="single" w:sz="8" w:space="0" w:color="000000"/>
      </w:pBdr>
      <w:spacing w:before="280" w:after="280"/>
    </w:pPr>
    <w:rPr>
      <w:rFonts w:ascii="標楷體" w:eastAsia="標楷體" w:hAnsi="標楷體" w:cs="Arial Unicode MS"/>
    </w:rPr>
  </w:style>
  <w:style w:type="paragraph" w:customStyle="1" w:styleId="xl32">
    <w:name w:val="xl32"/>
    <w:basedOn w:val="a"/>
    <w:qFormat/>
    <w:pPr>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color w:val="FF0000"/>
    </w:rPr>
  </w:style>
  <w:style w:type="paragraph" w:customStyle="1" w:styleId="xl33">
    <w:name w:val="xl33"/>
    <w:basedOn w:val="a"/>
    <w:qFormat/>
    <w:pPr>
      <w:pBdr>
        <w:top w:val="single" w:sz="4" w:space="0" w:color="000000"/>
        <w:left w:val="single" w:sz="4" w:space="0" w:color="000000"/>
        <w:bottom w:val="single" w:sz="8" w:space="0" w:color="000000"/>
        <w:right w:val="single" w:sz="4" w:space="0" w:color="000000"/>
      </w:pBdr>
      <w:spacing w:before="280" w:after="280"/>
    </w:pPr>
    <w:rPr>
      <w:rFonts w:ascii="標楷體" w:eastAsia="標楷體" w:hAnsi="標楷體" w:cs="Arial Unicode MS"/>
    </w:rPr>
  </w:style>
  <w:style w:type="paragraph" w:customStyle="1" w:styleId="xl34">
    <w:name w:val="xl34"/>
    <w:basedOn w:val="a"/>
    <w:qFormat/>
    <w:pPr>
      <w:pBdr>
        <w:top w:val="single" w:sz="4" w:space="0" w:color="000000"/>
        <w:left w:val="single" w:sz="4" w:space="0" w:color="000000"/>
        <w:bottom w:val="single" w:sz="8" w:space="0" w:color="000000"/>
        <w:right w:val="single" w:sz="8" w:space="0" w:color="000000"/>
      </w:pBdr>
      <w:spacing w:before="280" w:after="280"/>
    </w:pPr>
    <w:rPr>
      <w:rFonts w:ascii="標楷體" w:eastAsia="標楷體" w:hAnsi="標楷體" w:cs="Arial Unicode MS"/>
    </w:rPr>
  </w:style>
  <w:style w:type="paragraph" w:customStyle="1" w:styleId="xl35">
    <w:name w:val="xl35"/>
    <w:basedOn w:val="a"/>
    <w:qFormat/>
    <w:pPr>
      <w:spacing w:before="280" w:after="280"/>
    </w:pPr>
    <w:rPr>
      <w:rFonts w:ascii="標楷體" w:eastAsia="標楷體" w:hAnsi="標楷體" w:cs="Arial Unicode MS"/>
    </w:rPr>
  </w:style>
  <w:style w:type="paragraph" w:customStyle="1" w:styleId="xl36">
    <w:name w:val="xl36"/>
    <w:basedOn w:val="a"/>
    <w:qFormat/>
    <w:pPr>
      <w:pBdr>
        <w:top w:val="single" w:sz="8" w:space="0" w:color="000000"/>
      </w:pBdr>
      <w:spacing w:before="280" w:after="280"/>
    </w:pPr>
    <w:rPr>
      <w:rFonts w:ascii="標楷體" w:eastAsia="標楷體" w:hAnsi="標楷體" w:cs="Arial Unicode MS"/>
    </w:rPr>
  </w:style>
  <w:style w:type="paragraph" w:customStyle="1" w:styleId="xl37">
    <w:name w:val="xl37"/>
    <w:basedOn w:val="a"/>
    <w:qFormat/>
    <w:pPr>
      <w:pBdr>
        <w:top w:val="single" w:sz="8" w:space="0" w:color="000000"/>
        <w:left w:val="single" w:sz="8" w:space="0" w:color="000000"/>
        <w:bottom w:val="single" w:sz="4" w:space="0" w:color="000000"/>
        <w:right w:val="single" w:sz="4" w:space="0" w:color="000000"/>
      </w:pBdr>
      <w:spacing w:before="280" w:after="280"/>
      <w:textAlignment w:val="top"/>
    </w:pPr>
    <w:rPr>
      <w:rFonts w:ascii="標楷體" w:eastAsia="標楷體" w:hAnsi="標楷體" w:cs="Arial Unicode MS"/>
    </w:rPr>
  </w:style>
  <w:style w:type="paragraph" w:customStyle="1" w:styleId="xl38">
    <w:name w:val="xl38"/>
    <w:basedOn w:val="a"/>
    <w:qFormat/>
    <w:pPr>
      <w:pBdr>
        <w:top w:val="single" w:sz="4" w:space="0" w:color="000000"/>
        <w:left w:val="single" w:sz="8" w:space="0" w:color="000000"/>
        <w:bottom w:val="single" w:sz="4" w:space="0" w:color="000000"/>
        <w:right w:val="single" w:sz="4" w:space="0" w:color="000000"/>
      </w:pBdr>
      <w:spacing w:before="280" w:after="280"/>
      <w:textAlignment w:val="top"/>
    </w:pPr>
    <w:rPr>
      <w:rFonts w:ascii="標楷體" w:eastAsia="標楷體" w:hAnsi="標楷體" w:cs="Arial Unicode MS"/>
    </w:rPr>
  </w:style>
  <w:style w:type="paragraph" w:customStyle="1" w:styleId="xl39">
    <w:name w:val="xl39"/>
    <w:basedOn w:val="a"/>
    <w:qFormat/>
    <w:pPr>
      <w:pBdr>
        <w:top w:val="single" w:sz="4" w:space="0" w:color="000000"/>
        <w:left w:val="single" w:sz="8" w:space="0" w:color="000000"/>
        <w:bottom w:val="single" w:sz="4" w:space="0" w:color="000000"/>
        <w:right w:val="single" w:sz="4" w:space="0" w:color="000000"/>
      </w:pBdr>
      <w:spacing w:before="280" w:after="280"/>
    </w:pPr>
    <w:rPr>
      <w:rFonts w:ascii="標楷體" w:eastAsia="標楷體" w:hAnsi="標楷體" w:cs="Arial Unicode MS"/>
    </w:rPr>
  </w:style>
  <w:style w:type="paragraph" w:customStyle="1" w:styleId="xl40">
    <w:name w:val="xl40"/>
    <w:basedOn w:val="a"/>
    <w:qFormat/>
    <w:pPr>
      <w:pBdr>
        <w:top w:val="single" w:sz="4" w:space="0" w:color="000000"/>
        <w:left w:val="single" w:sz="4" w:space="0" w:color="000000"/>
        <w:bottom w:val="single" w:sz="4" w:space="0" w:color="000000"/>
      </w:pBdr>
      <w:spacing w:before="280" w:after="280"/>
      <w:textAlignment w:val="center"/>
    </w:pPr>
    <w:rPr>
      <w:rFonts w:ascii="標楷體" w:eastAsia="標楷體" w:hAnsi="標楷體" w:cs="Arial Unicode MS"/>
    </w:rPr>
  </w:style>
  <w:style w:type="paragraph" w:customStyle="1" w:styleId="xl41">
    <w:name w:val="xl41"/>
    <w:basedOn w:val="a"/>
    <w:qFormat/>
    <w:pPr>
      <w:pBdr>
        <w:top w:val="single" w:sz="4" w:space="0" w:color="000000"/>
        <w:bottom w:val="single" w:sz="4" w:space="0" w:color="000000"/>
        <w:right w:val="single" w:sz="4" w:space="0" w:color="000000"/>
      </w:pBdr>
      <w:spacing w:before="280" w:after="280"/>
      <w:textAlignment w:val="center"/>
    </w:pPr>
    <w:rPr>
      <w:rFonts w:ascii="標楷體" w:eastAsia="標楷體" w:hAnsi="標楷體" w:cs="Arial Unicode MS"/>
    </w:rPr>
  </w:style>
  <w:style w:type="paragraph" w:customStyle="1" w:styleId="xl42">
    <w:name w:val="xl42"/>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Arial Unicode MS"/>
    </w:rPr>
  </w:style>
  <w:style w:type="paragraph" w:customStyle="1" w:styleId="xl43">
    <w:name w:val="xl43"/>
    <w:basedOn w:val="a"/>
    <w:qFormat/>
    <w:pPr>
      <w:pBdr>
        <w:top w:val="single" w:sz="4" w:space="0" w:color="000000"/>
        <w:left w:val="single" w:sz="4" w:space="0" w:color="000000"/>
        <w:bottom w:val="single" w:sz="4" w:space="0" w:color="000000"/>
        <w:right w:val="single" w:sz="8" w:space="0" w:color="000000"/>
      </w:pBdr>
      <w:spacing w:before="280" w:after="280"/>
      <w:textAlignment w:val="center"/>
    </w:pPr>
    <w:rPr>
      <w:rFonts w:ascii="標楷體" w:eastAsia="標楷體" w:hAnsi="標楷體" w:cs="Arial Unicode MS"/>
    </w:rPr>
  </w:style>
  <w:style w:type="paragraph" w:customStyle="1" w:styleId="xl44">
    <w:name w:val="xl44"/>
    <w:basedOn w:val="a"/>
    <w:qFormat/>
    <w:pPr>
      <w:pBdr>
        <w:top w:val="single" w:sz="8"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cs="Arial Unicode MS"/>
    </w:rPr>
  </w:style>
  <w:style w:type="paragraph" w:customStyle="1" w:styleId="xl45">
    <w:name w:val="xl45"/>
    <w:basedOn w:val="a"/>
    <w:qFormat/>
    <w:pPr>
      <w:pBdr>
        <w:top w:val="single" w:sz="8" w:space="0" w:color="000000"/>
        <w:left w:val="single" w:sz="4" w:space="0" w:color="000000"/>
        <w:bottom w:val="single" w:sz="4" w:space="0" w:color="000000"/>
        <w:right w:val="single" w:sz="8" w:space="0" w:color="000000"/>
      </w:pBdr>
      <w:spacing w:before="280" w:after="280"/>
      <w:textAlignment w:val="center"/>
    </w:pPr>
    <w:rPr>
      <w:rFonts w:ascii="標楷體" w:eastAsia="標楷體" w:hAnsi="標楷體" w:cs="Arial Unicode MS"/>
    </w:rPr>
  </w:style>
  <w:style w:type="paragraph" w:customStyle="1" w:styleId="xl46">
    <w:name w:val="xl46"/>
    <w:basedOn w:val="a"/>
    <w:qFormat/>
    <w:pPr>
      <w:pBdr>
        <w:bottom w:val="single" w:sz="8" w:space="0" w:color="000000"/>
      </w:pBdr>
      <w:spacing w:before="280" w:after="280"/>
      <w:jc w:val="center"/>
      <w:textAlignment w:val="center"/>
    </w:pPr>
    <w:rPr>
      <w:rFonts w:ascii="標楷體" w:eastAsia="標楷體" w:hAnsi="標楷體" w:cs="Arial Unicode MS"/>
      <w:sz w:val="32"/>
      <w:szCs w:val="32"/>
    </w:rPr>
  </w:style>
  <w:style w:type="paragraph" w:customStyle="1" w:styleId="xl47">
    <w:name w:val="xl47"/>
    <w:basedOn w:val="a"/>
    <w:qFormat/>
    <w:pPr>
      <w:pBdr>
        <w:top w:val="single" w:sz="8" w:space="0" w:color="000000"/>
        <w:left w:val="single" w:sz="4" w:space="0" w:color="000000"/>
        <w:bottom w:val="single" w:sz="4" w:space="0" w:color="000000"/>
        <w:right w:val="single" w:sz="4" w:space="0" w:color="000000"/>
      </w:pBdr>
      <w:spacing w:before="280" w:after="280"/>
    </w:pPr>
    <w:rPr>
      <w:rFonts w:ascii="標楷體" w:eastAsia="標楷體" w:hAnsi="標楷體" w:cs="Arial Unicode MS"/>
    </w:rPr>
  </w:style>
  <w:style w:type="paragraph" w:customStyle="1" w:styleId="xl48">
    <w:name w:val="xl48"/>
    <w:basedOn w:val="a"/>
    <w:qFormat/>
    <w:pPr>
      <w:pBdr>
        <w:top w:val="single" w:sz="8" w:space="0" w:color="000000"/>
        <w:left w:val="single" w:sz="4" w:space="0" w:color="000000"/>
        <w:bottom w:val="single" w:sz="4" w:space="0" w:color="000000"/>
      </w:pBdr>
      <w:spacing w:before="280" w:after="280"/>
      <w:textAlignment w:val="center"/>
    </w:pPr>
    <w:rPr>
      <w:rFonts w:ascii="標楷體" w:eastAsia="標楷體" w:hAnsi="標楷體" w:cs="Arial Unicode MS"/>
    </w:rPr>
  </w:style>
  <w:style w:type="paragraph" w:customStyle="1" w:styleId="xl49">
    <w:name w:val="xl49"/>
    <w:basedOn w:val="a"/>
    <w:qFormat/>
    <w:pPr>
      <w:pBdr>
        <w:top w:val="single" w:sz="8" w:space="0" w:color="000000"/>
        <w:bottom w:val="single" w:sz="4" w:space="0" w:color="000000"/>
        <w:right w:val="single" w:sz="4" w:space="0" w:color="000000"/>
      </w:pBdr>
      <w:spacing w:before="280" w:after="280"/>
      <w:textAlignment w:val="center"/>
    </w:pPr>
    <w:rPr>
      <w:rFonts w:ascii="標楷體" w:eastAsia="標楷體" w:hAnsi="標楷體" w:cs="Arial Unicode MS"/>
    </w:rPr>
  </w:style>
  <w:style w:type="paragraph" w:styleId="32">
    <w:name w:val="Body Text 3"/>
    <w:basedOn w:val="a"/>
    <w:qFormat/>
    <w:pPr>
      <w:spacing w:line="180" w:lineRule="exact"/>
    </w:pPr>
    <w:rPr>
      <w:color w:val="FF0000"/>
    </w:rPr>
  </w:style>
  <w:style w:type="paragraph" w:styleId="af2">
    <w:name w:val="Block Text"/>
    <w:basedOn w:val="a"/>
    <w:qFormat/>
    <w:pPr>
      <w:ind w:left="113" w:right="113"/>
    </w:pPr>
    <w:rPr>
      <w:rFonts w:eastAsia="標楷體"/>
    </w:rPr>
  </w:style>
  <w:style w:type="paragraph" w:styleId="af3">
    <w:name w:val="annotation text"/>
    <w:basedOn w:val="a"/>
    <w:qFormat/>
  </w:style>
  <w:style w:type="paragraph" w:styleId="af4">
    <w:name w:val="annotation subject"/>
    <w:basedOn w:val="af3"/>
    <w:next w:val="af3"/>
    <w:qFormat/>
    <w:rPr>
      <w:b/>
      <w:bCs/>
    </w:rPr>
  </w:style>
  <w:style w:type="paragraph" w:styleId="af5">
    <w:name w:val="Balloon Text"/>
    <w:basedOn w:val="a"/>
    <w:qFormat/>
    <w:rPr>
      <w:rFonts w:ascii="Arial" w:hAnsi="Arial"/>
      <w:sz w:val="18"/>
      <w:szCs w:val="18"/>
    </w:rPr>
  </w:style>
  <w:style w:type="paragraph" w:customStyle="1" w:styleId="11">
    <w:name w:val="樣式1"/>
    <w:basedOn w:val="a"/>
    <w:qFormat/>
  </w:style>
  <w:style w:type="paragraph" w:styleId="af6">
    <w:name w:val="List Paragraph"/>
    <w:basedOn w:val="a"/>
    <w:qFormat/>
    <w:pPr>
      <w:ind w:left="480"/>
    </w:pPr>
  </w:style>
  <w:style w:type="paragraph" w:customStyle="1" w:styleId="cjk">
    <w:name w:val="cjk"/>
    <w:basedOn w:val="a"/>
    <w:qFormat/>
    <w:pPr>
      <w:spacing w:before="280" w:after="142" w:line="288" w:lineRule="auto"/>
    </w:pPr>
    <w:rPr>
      <w:rFonts w:ascii="新細明體" w:hAnsi="新細明體" w:cs="新細明體"/>
    </w:rPr>
  </w:style>
  <w:style w:type="paragraph" w:styleId="Web">
    <w:name w:val="Normal (Web)"/>
    <w:basedOn w:val="a"/>
    <w:qFormat/>
    <w:pPr>
      <w:spacing w:before="280" w:after="142" w:line="288" w:lineRule="auto"/>
    </w:pPr>
    <w:rPr>
      <w:rFonts w:ascii="新細明體" w:hAnsi="新細明體" w:cs="新細明體"/>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f7">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F70E-9930-4CE6-A80D-3B3AD604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2187</Characters>
  <Application>Microsoft Office Word</Application>
  <DocSecurity>0</DocSecurity>
  <Lines>18</Lines>
  <Paragraphs>5</Paragraphs>
  <ScaleCrop>false</ScaleCrop>
  <Company>職訓局</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1100603_安心即時上工計畫_修正發布有沿革</dc:title>
  <dc:creator>職訓局</dc:creator>
  <cp:lastModifiedBy>紀秉宗</cp:lastModifiedBy>
  <cp:revision>2</cp:revision>
  <cp:lastPrinted>2022-05-20T05:44:00Z</cp:lastPrinted>
  <dcterms:created xsi:type="dcterms:W3CDTF">2022-06-14T09:33:00Z</dcterms:created>
  <dcterms:modified xsi:type="dcterms:W3CDTF">2022-06-14T09:33:00Z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職訓局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