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A1" w:rsidRPr="006A59B1" w:rsidRDefault="00E179BC" w:rsidP="006A59B1">
      <w:pPr>
        <w:spacing w:afterLines="100" w:after="360" w:line="600" w:lineRule="exact"/>
        <w:jc w:val="center"/>
        <w:rPr>
          <w:rFonts w:ascii="Arial" w:eastAsia="標楷體" w:hAnsi="Arial" w:cs="Arial"/>
          <w:b/>
          <w:sz w:val="40"/>
          <w:szCs w:val="40"/>
        </w:rPr>
      </w:pPr>
      <w:r w:rsidRPr="006A59B1">
        <w:rPr>
          <w:rFonts w:ascii="Arial" w:eastAsia="標楷體" w:hAnsi="Arial" w:cs="Arial"/>
          <w:b/>
          <w:sz w:val="40"/>
          <w:szCs w:val="40"/>
        </w:rPr>
        <w:t>F</w:t>
      </w:r>
      <w:r w:rsidR="00E258A1" w:rsidRPr="006A59B1">
        <w:rPr>
          <w:rFonts w:ascii="Arial" w:eastAsia="標楷體" w:hAnsi="Arial" w:cs="Arial"/>
          <w:b/>
          <w:sz w:val="40"/>
          <w:szCs w:val="40"/>
        </w:rPr>
        <w:t xml:space="preserve">oreigners with a bachelor’s degree, </w:t>
      </w:r>
      <w:r w:rsidR="00A97315" w:rsidRPr="006A59B1">
        <w:rPr>
          <w:rFonts w:ascii="Arial" w:eastAsia="標楷體" w:hAnsi="Arial" w:cs="Arial"/>
          <w:b/>
          <w:sz w:val="40"/>
          <w:szCs w:val="40"/>
        </w:rPr>
        <w:t xml:space="preserve">exempted from </w:t>
      </w:r>
      <w:r w:rsidR="009C743D" w:rsidRPr="006A59B1">
        <w:rPr>
          <w:rFonts w:ascii="Arial" w:eastAsia="標楷體" w:hAnsi="Arial" w:cs="Arial"/>
          <w:b/>
          <w:sz w:val="40"/>
          <w:szCs w:val="40"/>
        </w:rPr>
        <w:t>two</w:t>
      </w:r>
      <w:r w:rsidR="00E258A1" w:rsidRPr="006A59B1">
        <w:rPr>
          <w:rFonts w:ascii="Arial" w:eastAsia="標楷體" w:hAnsi="Arial" w:cs="Arial"/>
          <w:b/>
          <w:sz w:val="40"/>
          <w:szCs w:val="40"/>
        </w:rPr>
        <w:t xml:space="preserve"> years </w:t>
      </w:r>
      <w:r w:rsidR="00A97315" w:rsidRPr="006A59B1">
        <w:rPr>
          <w:rFonts w:ascii="Arial" w:eastAsia="標楷體" w:hAnsi="Arial" w:cs="Arial"/>
          <w:b/>
          <w:sz w:val="40"/>
          <w:szCs w:val="40"/>
        </w:rPr>
        <w:t xml:space="preserve">of </w:t>
      </w:r>
      <w:r w:rsidR="009C743D" w:rsidRPr="006A59B1">
        <w:rPr>
          <w:rFonts w:ascii="Arial" w:eastAsia="標楷體" w:hAnsi="Arial" w:cs="Arial"/>
          <w:b/>
          <w:sz w:val="40"/>
          <w:szCs w:val="40"/>
        </w:rPr>
        <w:t>relevant</w:t>
      </w:r>
      <w:r w:rsidR="00E258A1" w:rsidRPr="006A59B1">
        <w:rPr>
          <w:rFonts w:ascii="Arial" w:eastAsia="標楷體" w:hAnsi="Arial" w:cs="Arial"/>
          <w:b/>
          <w:sz w:val="40"/>
          <w:szCs w:val="40"/>
        </w:rPr>
        <w:t xml:space="preserve"> work experience after </w:t>
      </w:r>
      <w:r w:rsidR="00A97315" w:rsidRPr="006A59B1">
        <w:rPr>
          <w:rFonts w:ascii="Arial" w:eastAsia="標楷體" w:hAnsi="Arial" w:cs="Arial"/>
          <w:b/>
          <w:sz w:val="40"/>
          <w:szCs w:val="40"/>
        </w:rPr>
        <w:t xml:space="preserve">receiving </w:t>
      </w:r>
      <w:r w:rsidR="00E258A1" w:rsidRPr="006A59B1">
        <w:rPr>
          <w:rFonts w:ascii="Arial" w:eastAsia="標楷體" w:hAnsi="Arial" w:cs="Arial"/>
          <w:b/>
          <w:sz w:val="40"/>
          <w:szCs w:val="40"/>
        </w:rPr>
        <w:t>the bachelor’s degree (</w:t>
      </w:r>
      <w:r w:rsidR="00B479B2" w:rsidRPr="006A59B1">
        <w:rPr>
          <w:rFonts w:ascii="Arial" w:eastAsia="標楷體" w:hAnsi="Arial" w:cs="Arial"/>
          <w:b/>
          <w:sz w:val="40"/>
          <w:szCs w:val="40"/>
        </w:rPr>
        <w:t>Paragraph 1, Article 6 of the Qualifications and Criteria Standards for Foreigners Undertaking the Jobs Specified under Subparagraphs 1 through 6, Paragraph 1, Article 46 of the Employment Service Act</w:t>
      </w:r>
      <w:r w:rsidR="00E258A1" w:rsidRPr="006A59B1">
        <w:rPr>
          <w:rFonts w:ascii="Arial" w:eastAsia="標楷體" w:hAnsi="Arial" w:cs="Arial"/>
          <w:b/>
          <w:sz w:val="40"/>
          <w:szCs w:val="40"/>
        </w:rPr>
        <w:t>) project consultation regulations</w:t>
      </w:r>
    </w:p>
    <w:p w:rsidR="00B479B2" w:rsidRPr="006A59B1" w:rsidRDefault="00B479B2" w:rsidP="006A59B1">
      <w:pPr>
        <w:spacing w:line="480" w:lineRule="exact"/>
        <w:ind w:left="709" w:hanging="709"/>
        <w:rPr>
          <w:rFonts w:ascii="Arial" w:eastAsia="標楷體" w:hAnsi="Arial" w:cs="Arial"/>
          <w:sz w:val="28"/>
          <w:szCs w:val="28"/>
        </w:rPr>
      </w:pPr>
      <w:r w:rsidRPr="006A59B1">
        <w:rPr>
          <w:rFonts w:ascii="Arial" w:eastAsia="標楷體" w:hAnsi="Arial" w:cs="Arial"/>
          <w:sz w:val="28"/>
          <w:szCs w:val="28"/>
        </w:rPr>
        <w:t>I.</w:t>
      </w:r>
      <w:r w:rsidR="006A59B1">
        <w:rPr>
          <w:rFonts w:ascii="Arial" w:eastAsia="標楷體" w:hAnsi="Arial" w:cs="Arial" w:hint="eastAsia"/>
          <w:sz w:val="28"/>
          <w:szCs w:val="28"/>
        </w:rPr>
        <w:tab/>
      </w:r>
      <w:r w:rsidRPr="006A59B1">
        <w:rPr>
          <w:rFonts w:ascii="Arial" w:eastAsia="標楷體" w:hAnsi="Arial" w:cs="Arial"/>
          <w:sz w:val="28"/>
          <w:szCs w:val="28"/>
        </w:rPr>
        <w:t xml:space="preserve">Legal Basis: </w:t>
      </w:r>
      <w:r w:rsidR="00A97315" w:rsidRPr="006A59B1">
        <w:rPr>
          <w:rFonts w:ascii="Arial" w:eastAsia="標楷體" w:hAnsi="Arial" w:cs="Arial"/>
          <w:sz w:val="28"/>
          <w:szCs w:val="28"/>
        </w:rPr>
        <w:t xml:space="preserve">Based on the provisions of Paragraph 1, Article 6 of the Criteria Standards, </w:t>
      </w:r>
      <w:r w:rsidR="00EB758C" w:rsidRPr="006A59B1">
        <w:rPr>
          <w:rFonts w:ascii="Arial" w:eastAsia="標楷體" w:hAnsi="Arial" w:cs="Arial"/>
          <w:sz w:val="28"/>
          <w:szCs w:val="28"/>
        </w:rPr>
        <w:t>in order to assist companies in retaining professional and technical employees in response</w:t>
      </w:r>
      <w:r w:rsidR="00A97315" w:rsidRPr="006A59B1">
        <w:rPr>
          <w:rFonts w:ascii="Arial" w:eastAsia="標楷體" w:hAnsi="Arial" w:cs="Arial"/>
          <w:sz w:val="28"/>
          <w:szCs w:val="28"/>
        </w:rPr>
        <w:t xml:space="preserve"> to the changes in the industr</w:t>
      </w:r>
      <w:r w:rsidR="00EB758C" w:rsidRPr="006A59B1">
        <w:rPr>
          <w:rFonts w:ascii="Arial" w:eastAsia="標楷體" w:hAnsi="Arial" w:cs="Arial"/>
          <w:sz w:val="28"/>
          <w:szCs w:val="28"/>
        </w:rPr>
        <w:t>y</w:t>
      </w:r>
      <w:r w:rsidR="00A97315" w:rsidRPr="006A59B1">
        <w:rPr>
          <w:rFonts w:ascii="Arial" w:eastAsia="標楷體" w:hAnsi="Arial" w:cs="Arial"/>
          <w:sz w:val="28"/>
          <w:szCs w:val="28"/>
        </w:rPr>
        <w:t xml:space="preserve"> environment</w:t>
      </w:r>
      <w:r w:rsidR="00EB758C" w:rsidRPr="006A59B1">
        <w:rPr>
          <w:rFonts w:ascii="Arial" w:eastAsia="標楷體" w:hAnsi="Arial" w:cs="Arial"/>
          <w:sz w:val="28"/>
          <w:szCs w:val="28"/>
        </w:rPr>
        <w:t>,</w:t>
      </w:r>
      <w:r w:rsidR="00A97315" w:rsidRPr="006A59B1">
        <w:rPr>
          <w:rFonts w:ascii="Arial" w:eastAsia="標楷體" w:hAnsi="Arial" w:cs="Arial"/>
          <w:sz w:val="28"/>
          <w:szCs w:val="28"/>
        </w:rPr>
        <w:t xml:space="preserve"> </w:t>
      </w:r>
      <w:r w:rsidR="00EB758C" w:rsidRPr="006A59B1">
        <w:rPr>
          <w:rFonts w:ascii="Arial" w:eastAsia="標楷體" w:hAnsi="Arial" w:cs="Arial"/>
          <w:sz w:val="28"/>
          <w:szCs w:val="28"/>
        </w:rPr>
        <w:t>foreigners employed in accordance with the provisions of Subparagraph 2, Article 5 may be exempted from the limitation of two-year work experience by the agreement with</w:t>
      </w:r>
      <w:r w:rsidR="00A97315" w:rsidRPr="006A59B1">
        <w:rPr>
          <w:rFonts w:ascii="Arial" w:eastAsia="標楷體" w:hAnsi="Arial" w:cs="Arial"/>
          <w:sz w:val="28"/>
          <w:szCs w:val="28"/>
        </w:rPr>
        <w:t xml:space="preserve"> the central competent authorit</w:t>
      </w:r>
      <w:r w:rsidR="00686ECC" w:rsidRPr="006A59B1">
        <w:rPr>
          <w:rFonts w:ascii="Arial" w:eastAsia="標楷體" w:hAnsi="Arial" w:cs="Arial"/>
          <w:sz w:val="28"/>
          <w:szCs w:val="28"/>
        </w:rPr>
        <w:t>y</w:t>
      </w:r>
      <w:r w:rsidR="00EB758C" w:rsidRPr="006A59B1">
        <w:rPr>
          <w:rFonts w:ascii="Arial" w:eastAsia="標楷體" w:hAnsi="Arial" w:cs="Arial"/>
          <w:sz w:val="28"/>
          <w:szCs w:val="28"/>
        </w:rPr>
        <w:t xml:space="preserve"> in</w:t>
      </w:r>
      <w:r w:rsidR="00A97315" w:rsidRPr="006A59B1">
        <w:rPr>
          <w:rFonts w:ascii="Arial" w:eastAsia="標楷體" w:hAnsi="Arial" w:cs="Arial"/>
          <w:sz w:val="28"/>
          <w:szCs w:val="28"/>
        </w:rPr>
        <w:t xml:space="preserve"> consultation with the </w:t>
      </w:r>
      <w:r w:rsidR="00F75293" w:rsidRPr="006A59B1">
        <w:rPr>
          <w:rFonts w:ascii="Arial" w:eastAsia="標楷體" w:hAnsi="Arial" w:cs="Arial"/>
          <w:sz w:val="28"/>
          <w:szCs w:val="28"/>
        </w:rPr>
        <w:t>authority concerned at the central government level</w:t>
      </w:r>
      <w:r w:rsidR="009C743D" w:rsidRPr="006A59B1">
        <w:rPr>
          <w:rFonts w:ascii="Arial" w:eastAsia="標楷體" w:hAnsi="Arial" w:cs="Arial"/>
          <w:sz w:val="28"/>
          <w:szCs w:val="28"/>
        </w:rPr>
        <w:t>.</w:t>
      </w:r>
    </w:p>
    <w:p w:rsidR="009C743D" w:rsidRPr="006A59B1" w:rsidRDefault="004E549E" w:rsidP="006A59B1">
      <w:pPr>
        <w:spacing w:line="480" w:lineRule="exact"/>
        <w:ind w:left="709" w:hanging="709"/>
        <w:rPr>
          <w:rFonts w:ascii="Arial" w:eastAsia="標楷體" w:hAnsi="Arial" w:cs="Arial"/>
          <w:sz w:val="28"/>
          <w:szCs w:val="28"/>
        </w:rPr>
      </w:pPr>
      <w:r w:rsidRPr="006A59B1">
        <w:rPr>
          <w:rFonts w:ascii="Arial" w:eastAsia="標楷體" w:hAnsi="Arial" w:cs="Arial"/>
          <w:sz w:val="28"/>
          <w:szCs w:val="28"/>
        </w:rPr>
        <w:t>II.</w:t>
      </w:r>
      <w:r w:rsidR="006A59B1">
        <w:rPr>
          <w:rFonts w:ascii="Arial" w:eastAsia="標楷體" w:hAnsi="Arial" w:cs="Arial" w:hint="eastAsia"/>
          <w:sz w:val="28"/>
          <w:szCs w:val="28"/>
        </w:rPr>
        <w:tab/>
      </w:r>
      <w:r w:rsidRPr="006A59B1">
        <w:rPr>
          <w:rFonts w:ascii="Arial" w:eastAsia="標楷體" w:hAnsi="Arial" w:cs="Arial"/>
          <w:sz w:val="28"/>
          <w:szCs w:val="28"/>
        </w:rPr>
        <w:t xml:space="preserve">Project </w:t>
      </w:r>
      <w:r w:rsidR="00B07647" w:rsidRPr="006A59B1">
        <w:rPr>
          <w:rFonts w:ascii="Arial" w:eastAsia="標楷體" w:hAnsi="Arial" w:cs="Arial"/>
          <w:sz w:val="28"/>
          <w:szCs w:val="28"/>
        </w:rPr>
        <w:t>c</w:t>
      </w:r>
      <w:r w:rsidRPr="006A59B1">
        <w:rPr>
          <w:rFonts w:ascii="Arial" w:eastAsia="標楷體" w:hAnsi="Arial" w:cs="Arial"/>
          <w:sz w:val="28"/>
          <w:szCs w:val="28"/>
        </w:rPr>
        <w:t xml:space="preserve">onsultation </w:t>
      </w:r>
      <w:r w:rsidR="00B07647" w:rsidRPr="006A59B1">
        <w:rPr>
          <w:rFonts w:ascii="Arial" w:eastAsia="標楷體" w:hAnsi="Arial" w:cs="Arial"/>
          <w:sz w:val="28"/>
          <w:szCs w:val="28"/>
        </w:rPr>
        <w:t>c</w:t>
      </w:r>
      <w:r w:rsidRPr="006A59B1">
        <w:rPr>
          <w:rFonts w:ascii="Arial" w:eastAsia="標楷體" w:hAnsi="Arial" w:cs="Arial"/>
          <w:sz w:val="28"/>
          <w:szCs w:val="28"/>
        </w:rPr>
        <w:t>ategory is split into general case consultation and individual case consultation:</w:t>
      </w:r>
    </w:p>
    <w:p w:rsidR="004E549E" w:rsidRPr="006A59B1" w:rsidRDefault="004E549E" w:rsidP="006A59B1">
      <w:pPr>
        <w:spacing w:line="480" w:lineRule="exact"/>
        <w:ind w:left="1134" w:hanging="710"/>
        <w:jc w:val="both"/>
        <w:rPr>
          <w:rFonts w:ascii="Arial" w:eastAsia="標楷體" w:hAnsi="Arial" w:cs="Arial"/>
          <w:sz w:val="28"/>
          <w:szCs w:val="28"/>
        </w:rPr>
      </w:pPr>
      <w:r w:rsidRPr="006A59B1">
        <w:rPr>
          <w:rFonts w:ascii="Arial" w:eastAsia="標楷體" w:hAnsi="Arial" w:cs="Arial"/>
          <w:sz w:val="28"/>
          <w:szCs w:val="28"/>
        </w:rPr>
        <w:t>A.</w:t>
      </w:r>
      <w:r w:rsidR="006A59B1">
        <w:rPr>
          <w:rFonts w:ascii="Arial" w:eastAsia="標楷體" w:hAnsi="Arial" w:cs="Arial" w:hint="eastAsia"/>
          <w:sz w:val="28"/>
          <w:szCs w:val="28"/>
        </w:rPr>
        <w:tab/>
      </w:r>
      <w:r w:rsidRPr="006A59B1">
        <w:rPr>
          <w:rFonts w:ascii="Arial" w:eastAsia="標楷體" w:hAnsi="Arial" w:cs="Arial"/>
          <w:sz w:val="28"/>
          <w:szCs w:val="28"/>
        </w:rPr>
        <w:t xml:space="preserve">General Case Consultation: </w:t>
      </w:r>
      <w:r w:rsidR="00720B9E" w:rsidRPr="006A59B1">
        <w:rPr>
          <w:rFonts w:ascii="Arial" w:eastAsia="標楷體" w:hAnsi="Arial" w:cs="Arial"/>
          <w:sz w:val="28"/>
          <w:szCs w:val="28"/>
        </w:rPr>
        <w:t>According to the Order Lao-Tung-Fa-Guan-Tzu No. 10398016741 of</w:t>
      </w:r>
      <w:r w:rsidR="00EB758C" w:rsidRPr="006A59B1">
        <w:rPr>
          <w:rFonts w:ascii="Arial" w:eastAsia="標楷體" w:hAnsi="Arial" w:cs="Arial"/>
          <w:sz w:val="28"/>
          <w:szCs w:val="28"/>
        </w:rPr>
        <w:t xml:space="preserve"> the Ministry on January 7</w:t>
      </w:r>
      <w:r w:rsidR="00EB758C" w:rsidRPr="006A59B1">
        <w:rPr>
          <w:rFonts w:ascii="Arial" w:eastAsia="標楷體" w:hAnsi="Arial" w:cs="Arial"/>
          <w:sz w:val="28"/>
          <w:szCs w:val="28"/>
          <w:vertAlign w:val="superscript"/>
        </w:rPr>
        <w:t>th</w:t>
      </w:r>
      <w:r w:rsidR="00EB758C" w:rsidRPr="006A59B1">
        <w:rPr>
          <w:rFonts w:ascii="Arial" w:eastAsia="標楷體" w:hAnsi="Arial" w:cs="Arial"/>
          <w:sz w:val="28"/>
          <w:szCs w:val="28"/>
        </w:rPr>
        <w:t xml:space="preserve">, 2015, </w:t>
      </w:r>
      <w:r w:rsidR="002804D9" w:rsidRPr="006A59B1">
        <w:rPr>
          <w:rFonts w:ascii="Arial" w:eastAsia="標楷體" w:hAnsi="Arial" w:cs="Arial"/>
          <w:sz w:val="28"/>
          <w:szCs w:val="28"/>
        </w:rPr>
        <w:t>interpreting</w:t>
      </w:r>
      <w:r w:rsidR="00D9445B" w:rsidRPr="006A59B1">
        <w:rPr>
          <w:rFonts w:ascii="Arial" w:eastAsia="標楷體" w:hAnsi="Arial" w:cs="Arial"/>
          <w:sz w:val="28"/>
          <w:szCs w:val="28"/>
        </w:rPr>
        <w:t xml:space="preserve"> the parties of agreement as stipulated in Article 6 of the Criteria Standards, </w:t>
      </w:r>
      <w:r w:rsidR="00274959" w:rsidRPr="006A59B1">
        <w:rPr>
          <w:rFonts w:ascii="Arial" w:eastAsia="標楷體" w:hAnsi="Arial" w:cs="Arial"/>
          <w:sz w:val="28"/>
          <w:szCs w:val="28"/>
        </w:rPr>
        <w:t>e</w:t>
      </w:r>
      <w:r w:rsidR="006F14CF" w:rsidRPr="006A59B1">
        <w:rPr>
          <w:rFonts w:ascii="Arial" w:eastAsia="標楷體" w:hAnsi="Arial" w:cs="Arial"/>
          <w:sz w:val="28"/>
          <w:szCs w:val="28"/>
        </w:rPr>
        <w:t xml:space="preserve">mployers </w:t>
      </w:r>
      <w:r w:rsidR="00274959" w:rsidRPr="006A59B1">
        <w:rPr>
          <w:rFonts w:ascii="Arial" w:eastAsia="標楷體" w:hAnsi="Arial" w:cs="Arial"/>
          <w:sz w:val="28"/>
          <w:szCs w:val="28"/>
        </w:rPr>
        <w:t>h</w:t>
      </w:r>
      <w:r w:rsidR="006F14CF" w:rsidRPr="006A59B1">
        <w:rPr>
          <w:rFonts w:ascii="Arial" w:eastAsia="標楷體" w:hAnsi="Arial" w:cs="Arial"/>
          <w:sz w:val="28"/>
          <w:szCs w:val="28"/>
        </w:rPr>
        <w:t xml:space="preserve">iring </w:t>
      </w:r>
      <w:r w:rsidR="00274959" w:rsidRPr="006A59B1">
        <w:rPr>
          <w:rFonts w:ascii="Arial" w:eastAsia="標楷體" w:hAnsi="Arial" w:cs="Arial"/>
          <w:sz w:val="28"/>
          <w:szCs w:val="28"/>
        </w:rPr>
        <w:t>f</w:t>
      </w:r>
      <w:r w:rsidR="006F14CF" w:rsidRPr="006A59B1">
        <w:rPr>
          <w:rFonts w:ascii="Arial" w:eastAsia="標楷體" w:hAnsi="Arial" w:cs="Arial"/>
          <w:sz w:val="28"/>
          <w:szCs w:val="28"/>
        </w:rPr>
        <w:t xml:space="preserve">oreigners with </w:t>
      </w:r>
      <w:r w:rsidR="00274959" w:rsidRPr="006A59B1">
        <w:rPr>
          <w:rFonts w:ascii="Arial" w:eastAsia="標楷體" w:hAnsi="Arial" w:cs="Arial"/>
          <w:sz w:val="28"/>
          <w:szCs w:val="28"/>
        </w:rPr>
        <w:t>a b</w:t>
      </w:r>
      <w:r w:rsidR="006F14CF" w:rsidRPr="006A59B1">
        <w:rPr>
          <w:rFonts w:ascii="Arial" w:eastAsia="標楷體" w:hAnsi="Arial" w:cs="Arial"/>
          <w:sz w:val="28"/>
          <w:szCs w:val="28"/>
        </w:rPr>
        <w:t xml:space="preserve">achelor’s </w:t>
      </w:r>
      <w:r w:rsidR="00274959" w:rsidRPr="006A59B1">
        <w:rPr>
          <w:rFonts w:ascii="Arial" w:eastAsia="標楷體" w:hAnsi="Arial" w:cs="Arial"/>
          <w:sz w:val="28"/>
          <w:szCs w:val="28"/>
        </w:rPr>
        <w:t>d</w:t>
      </w:r>
      <w:r w:rsidR="006F14CF" w:rsidRPr="006A59B1">
        <w:rPr>
          <w:rFonts w:ascii="Arial" w:eastAsia="標楷體" w:hAnsi="Arial" w:cs="Arial"/>
          <w:sz w:val="28"/>
          <w:szCs w:val="28"/>
        </w:rPr>
        <w:t xml:space="preserve">egree or </w:t>
      </w:r>
      <w:r w:rsidR="00274959" w:rsidRPr="006A59B1">
        <w:rPr>
          <w:rFonts w:ascii="Arial" w:eastAsia="標楷體" w:hAnsi="Arial" w:cs="Arial"/>
          <w:sz w:val="28"/>
          <w:szCs w:val="28"/>
        </w:rPr>
        <w:t>a</w:t>
      </w:r>
      <w:r w:rsidR="006F14CF" w:rsidRPr="006A59B1">
        <w:rPr>
          <w:rFonts w:ascii="Arial" w:eastAsia="標楷體" w:hAnsi="Arial" w:cs="Arial"/>
          <w:sz w:val="28"/>
          <w:szCs w:val="28"/>
        </w:rPr>
        <w:t xml:space="preserve">bove </w:t>
      </w:r>
      <w:r w:rsidR="00274959" w:rsidRPr="006A59B1">
        <w:rPr>
          <w:rFonts w:ascii="Arial" w:eastAsia="標楷體" w:hAnsi="Arial" w:cs="Arial"/>
          <w:sz w:val="28"/>
          <w:szCs w:val="28"/>
        </w:rPr>
        <w:t>u</w:t>
      </w:r>
      <w:r w:rsidR="006F14CF" w:rsidRPr="006A59B1">
        <w:rPr>
          <w:rFonts w:ascii="Arial" w:eastAsia="標楷體" w:hAnsi="Arial" w:cs="Arial"/>
          <w:sz w:val="28"/>
          <w:szCs w:val="28"/>
        </w:rPr>
        <w:t xml:space="preserve">ndertaking </w:t>
      </w:r>
      <w:r w:rsidR="00274959" w:rsidRPr="006A59B1">
        <w:rPr>
          <w:rFonts w:ascii="Arial" w:eastAsia="標楷體" w:hAnsi="Arial" w:cs="Arial"/>
          <w:sz w:val="28"/>
          <w:szCs w:val="28"/>
        </w:rPr>
        <w:t>professional or technical</w:t>
      </w:r>
      <w:r w:rsidR="006F14CF" w:rsidRPr="006A59B1">
        <w:rPr>
          <w:rFonts w:ascii="Arial" w:eastAsia="標楷體" w:hAnsi="Arial" w:cs="Arial"/>
          <w:sz w:val="28"/>
          <w:szCs w:val="28"/>
        </w:rPr>
        <w:t xml:space="preserve"> </w:t>
      </w:r>
      <w:r w:rsidR="00274959" w:rsidRPr="006A59B1">
        <w:rPr>
          <w:rFonts w:ascii="Arial" w:eastAsia="標楷體" w:hAnsi="Arial" w:cs="Arial"/>
          <w:sz w:val="28"/>
          <w:szCs w:val="28"/>
        </w:rPr>
        <w:t>j</w:t>
      </w:r>
      <w:r w:rsidR="006F14CF" w:rsidRPr="006A59B1">
        <w:rPr>
          <w:rFonts w:ascii="Arial" w:eastAsia="標楷體" w:hAnsi="Arial" w:cs="Arial"/>
          <w:sz w:val="28"/>
          <w:szCs w:val="28"/>
        </w:rPr>
        <w:t xml:space="preserve">obs in Taiwan under Subparagraph 1, </w:t>
      </w:r>
      <w:r w:rsidR="006F14CF" w:rsidRPr="006A59B1">
        <w:rPr>
          <w:rFonts w:ascii="Arial" w:eastAsia="標楷體" w:hAnsi="Arial" w:cs="Arial"/>
          <w:sz w:val="28"/>
          <w:szCs w:val="28"/>
        </w:rPr>
        <w:lastRenderedPageBreak/>
        <w:t>Paragraph 1, Article 46 of the Employment Service Act, for those with one of the following qualifications, the foreigners that they employ are exempted from the work experience</w:t>
      </w:r>
      <w:r w:rsidR="00D23E06" w:rsidRPr="006A59B1">
        <w:rPr>
          <w:rFonts w:ascii="Arial" w:eastAsia="標楷體" w:hAnsi="Arial" w:cs="Arial"/>
          <w:sz w:val="28"/>
          <w:szCs w:val="28"/>
        </w:rPr>
        <w:t xml:space="preserve"> requirement</w:t>
      </w:r>
      <w:r w:rsidR="006F14CF" w:rsidRPr="006A59B1">
        <w:rPr>
          <w:rFonts w:ascii="Arial" w:eastAsia="標楷體" w:hAnsi="Arial" w:cs="Arial"/>
          <w:sz w:val="28"/>
          <w:szCs w:val="28"/>
        </w:rPr>
        <w:t>:</w:t>
      </w:r>
    </w:p>
    <w:p w:rsidR="002804D9" w:rsidRPr="006A59B1" w:rsidRDefault="002804D9" w:rsidP="006A59B1">
      <w:pPr>
        <w:spacing w:line="480" w:lineRule="exact"/>
        <w:ind w:left="1502" w:hanging="357"/>
        <w:jc w:val="both"/>
        <w:rPr>
          <w:rFonts w:ascii="Arial" w:eastAsia="標楷體" w:hAnsi="Arial" w:cs="Arial"/>
          <w:sz w:val="28"/>
          <w:szCs w:val="28"/>
        </w:rPr>
      </w:pPr>
      <w:r w:rsidRPr="006A59B1">
        <w:rPr>
          <w:rFonts w:ascii="Arial" w:eastAsia="標楷體" w:hAnsi="Arial" w:cs="Arial"/>
          <w:sz w:val="28"/>
          <w:szCs w:val="28"/>
        </w:rPr>
        <w:t>1.</w:t>
      </w:r>
      <w:r w:rsidR="006A59B1">
        <w:rPr>
          <w:rFonts w:ascii="Arial" w:eastAsia="標楷體" w:hAnsi="Arial" w:cs="Arial" w:hint="eastAsia"/>
          <w:sz w:val="28"/>
          <w:szCs w:val="28"/>
        </w:rPr>
        <w:tab/>
      </w:r>
      <w:r w:rsidR="009D6422" w:rsidRPr="006A59B1">
        <w:rPr>
          <w:rFonts w:ascii="Arial" w:eastAsia="標楷體" w:hAnsi="Arial" w:cs="Arial"/>
          <w:sz w:val="28"/>
          <w:szCs w:val="28"/>
        </w:rPr>
        <w:t>Employers who acquire</w:t>
      </w:r>
      <w:r w:rsidRPr="006A59B1">
        <w:rPr>
          <w:rFonts w:ascii="Arial" w:eastAsia="標楷體" w:hAnsi="Arial" w:cs="Arial"/>
          <w:sz w:val="28"/>
          <w:szCs w:val="28"/>
        </w:rPr>
        <w:t xml:space="preserve"> the “certification letter of the range of the enterprise operational headquarters,” “authorization letter of domestic and foreign enterprises’ plans to establish research &amp; development centers in Taiwan,” “certificat</w:t>
      </w:r>
      <w:r w:rsidR="000F607E" w:rsidRPr="006A59B1">
        <w:rPr>
          <w:rFonts w:ascii="Arial" w:eastAsia="標楷體" w:hAnsi="Arial" w:cs="Arial"/>
          <w:sz w:val="28"/>
          <w:szCs w:val="28"/>
        </w:rPr>
        <w:t>ion letter</w:t>
      </w:r>
      <w:r w:rsidRPr="006A59B1">
        <w:rPr>
          <w:rFonts w:ascii="Arial" w:eastAsia="標楷體" w:hAnsi="Arial" w:cs="Arial"/>
          <w:sz w:val="28"/>
          <w:szCs w:val="28"/>
        </w:rPr>
        <w:t xml:space="preserve"> of MOEA’s Electronics and Information International Partner Firm Awards” with one year validity starting from the </w:t>
      </w:r>
      <w:r w:rsidR="000F607E" w:rsidRPr="006A59B1">
        <w:rPr>
          <w:rFonts w:ascii="Arial" w:eastAsia="標楷體" w:hAnsi="Arial" w:cs="Arial"/>
          <w:sz w:val="28"/>
          <w:szCs w:val="28"/>
        </w:rPr>
        <w:t>day after</w:t>
      </w:r>
      <w:r w:rsidRPr="006A59B1">
        <w:rPr>
          <w:rFonts w:ascii="Arial" w:eastAsia="標楷體" w:hAnsi="Arial" w:cs="Arial"/>
          <w:sz w:val="28"/>
          <w:szCs w:val="28"/>
        </w:rPr>
        <w:t xml:space="preserve"> receiving the award, or belong to “any of the ten types of important strategic emerging manufacturing enterprises and technical service providers as set out under Annex 9 of Paragraph 1</w:t>
      </w:r>
      <w:r w:rsidR="000F607E" w:rsidRPr="006A59B1">
        <w:rPr>
          <w:rFonts w:ascii="Arial" w:eastAsia="標楷體" w:hAnsi="Arial" w:cs="Arial"/>
          <w:sz w:val="28"/>
          <w:szCs w:val="28"/>
        </w:rPr>
        <w:t>,</w:t>
      </w:r>
      <w:r w:rsidRPr="006A59B1">
        <w:rPr>
          <w:rFonts w:ascii="Arial" w:eastAsia="標楷體" w:hAnsi="Arial" w:cs="Arial"/>
          <w:sz w:val="28"/>
          <w:szCs w:val="28"/>
        </w:rPr>
        <w:t xml:space="preserve"> Article 5 of the Regulations for Encouraging Manufacturing Enterprises and Technical Service Enterprises in the Newly Emerging, Important and Strategic Industries</w:t>
      </w:r>
      <w:r w:rsidR="000F607E" w:rsidRPr="006A59B1">
        <w:rPr>
          <w:rFonts w:ascii="Arial" w:eastAsia="標楷體" w:hAnsi="Arial" w:cs="Arial"/>
          <w:sz w:val="28"/>
          <w:szCs w:val="28"/>
        </w:rPr>
        <w:t>.</w:t>
      </w:r>
      <w:r w:rsidRPr="006A59B1">
        <w:rPr>
          <w:rFonts w:ascii="Arial" w:eastAsia="標楷體" w:hAnsi="Arial" w:cs="Arial"/>
          <w:sz w:val="28"/>
          <w:szCs w:val="28"/>
        </w:rPr>
        <w:t>”</w:t>
      </w:r>
    </w:p>
    <w:p w:rsidR="000F607E" w:rsidRPr="006A59B1" w:rsidRDefault="000F607E" w:rsidP="006A59B1">
      <w:pPr>
        <w:spacing w:line="480" w:lineRule="exact"/>
        <w:ind w:left="1502" w:hanging="357"/>
        <w:jc w:val="both"/>
        <w:rPr>
          <w:rFonts w:ascii="Arial" w:eastAsia="標楷體" w:hAnsi="Arial" w:cs="Arial"/>
          <w:sz w:val="28"/>
          <w:szCs w:val="28"/>
        </w:rPr>
      </w:pPr>
      <w:r w:rsidRPr="006A59B1">
        <w:rPr>
          <w:rFonts w:ascii="Arial" w:eastAsia="標楷體" w:hAnsi="Arial" w:cs="Arial"/>
          <w:sz w:val="28"/>
          <w:szCs w:val="28"/>
        </w:rPr>
        <w:t>2.</w:t>
      </w:r>
      <w:r w:rsidR="006A59B1">
        <w:rPr>
          <w:rFonts w:ascii="Arial" w:eastAsia="標楷體" w:hAnsi="Arial" w:cs="Arial" w:hint="eastAsia"/>
          <w:sz w:val="28"/>
          <w:szCs w:val="28"/>
        </w:rPr>
        <w:tab/>
      </w:r>
      <w:r w:rsidRPr="006A59B1">
        <w:rPr>
          <w:rFonts w:ascii="Arial" w:eastAsia="標楷體" w:hAnsi="Arial" w:cs="Arial"/>
          <w:sz w:val="28"/>
          <w:szCs w:val="28"/>
        </w:rPr>
        <w:t>Business entities in the Science Parks which hire foreigners to undertake the design, industrial technology advancement or research &amp; development, operational management and relevant studies, business promotion in regions speaking uncommon languages and market research, and so on, for the purpose of product manufacturing or labor services.</w:t>
      </w:r>
    </w:p>
    <w:p w:rsidR="000F607E" w:rsidRPr="006A59B1" w:rsidRDefault="000F607E" w:rsidP="006A59B1">
      <w:pPr>
        <w:spacing w:line="480" w:lineRule="exact"/>
        <w:ind w:left="1502" w:hanging="357"/>
        <w:jc w:val="both"/>
        <w:rPr>
          <w:rFonts w:ascii="Arial" w:eastAsia="標楷體" w:hAnsi="Arial" w:cs="Arial"/>
          <w:sz w:val="28"/>
          <w:szCs w:val="28"/>
        </w:rPr>
      </w:pPr>
      <w:r w:rsidRPr="006A59B1">
        <w:rPr>
          <w:rFonts w:ascii="Arial" w:eastAsia="標楷體" w:hAnsi="Arial" w:cs="Arial"/>
          <w:sz w:val="28"/>
          <w:szCs w:val="28"/>
        </w:rPr>
        <w:t>3.</w:t>
      </w:r>
      <w:r w:rsidR="006A59B1">
        <w:rPr>
          <w:rFonts w:ascii="Arial" w:eastAsia="標楷體" w:hAnsi="Arial" w:cs="Arial" w:hint="eastAsia"/>
          <w:sz w:val="28"/>
          <w:szCs w:val="28"/>
        </w:rPr>
        <w:tab/>
      </w:r>
      <w:r w:rsidRPr="006A59B1">
        <w:rPr>
          <w:rFonts w:ascii="Arial" w:eastAsia="標楷體" w:hAnsi="Arial" w:cs="Arial"/>
          <w:sz w:val="28"/>
          <w:szCs w:val="28"/>
        </w:rPr>
        <w:t>Business entities within the Free Economic Pilot Zones.</w:t>
      </w:r>
    </w:p>
    <w:p w:rsidR="009D6422" w:rsidRPr="006A59B1" w:rsidRDefault="009D6422" w:rsidP="006A59B1">
      <w:pPr>
        <w:spacing w:line="480" w:lineRule="exact"/>
        <w:ind w:left="1502" w:hanging="357"/>
        <w:jc w:val="both"/>
        <w:rPr>
          <w:rFonts w:ascii="Arial" w:eastAsia="標楷體" w:hAnsi="Arial" w:cs="Arial"/>
          <w:sz w:val="28"/>
          <w:szCs w:val="28"/>
        </w:rPr>
      </w:pPr>
      <w:r w:rsidRPr="006A59B1">
        <w:rPr>
          <w:rFonts w:ascii="Arial" w:eastAsia="標楷體" w:hAnsi="Arial" w:cs="Arial"/>
          <w:sz w:val="28"/>
          <w:szCs w:val="28"/>
        </w:rPr>
        <w:t>4.</w:t>
      </w:r>
      <w:r w:rsidR="006A59B1">
        <w:rPr>
          <w:rFonts w:ascii="Arial" w:eastAsia="標楷體" w:hAnsi="Arial" w:cs="Arial" w:hint="eastAsia"/>
          <w:sz w:val="28"/>
          <w:szCs w:val="28"/>
        </w:rPr>
        <w:tab/>
      </w:r>
      <w:r w:rsidRPr="006A59B1">
        <w:rPr>
          <w:rFonts w:ascii="Arial" w:eastAsia="標楷體" w:hAnsi="Arial" w:cs="Arial"/>
          <w:sz w:val="28"/>
          <w:szCs w:val="28"/>
        </w:rPr>
        <w:t xml:space="preserve">Business entities that comply with definitions of a “startup with innovation capability” listed in the </w:t>
      </w:r>
      <w:proofErr w:type="spellStart"/>
      <w:r w:rsidRPr="006A59B1">
        <w:rPr>
          <w:rFonts w:ascii="Arial" w:eastAsia="標楷體" w:hAnsi="Arial" w:cs="Arial"/>
          <w:sz w:val="28"/>
          <w:szCs w:val="28"/>
        </w:rPr>
        <w:t>HeadStart</w:t>
      </w:r>
      <w:proofErr w:type="spellEnd"/>
      <w:r w:rsidRPr="006A59B1">
        <w:rPr>
          <w:rFonts w:ascii="Arial" w:eastAsia="標楷體" w:hAnsi="Arial" w:cs="Arial"/>
          <w:sz w:val="28"/>
          <w:szCs w:val="28"/>
        </w:rPr>
        <w:t xml:space="preserve"> Taiwan Program.</w:t>
      </w:r>
    </w:p>
    <w:p w:rsidR="00554ED4" w:rsidRPr="001F0869" w:rsidRDefault="00E4059F" w:rsidP="00F75167">
      <w:pPr>
        <w:spacing w:line="480" w:lineRule="exact"/>
        <w:ind w:left="424"/>
        <w:jc w:val="both"/>
        <w:rPr>
          <w:rFonts w:ascii="Arial" w:eastAsia="標楷體" w:hAnsi="Arial" w:cs="Arial"/>
          <w:sz w:val="28"/>
          <w:szCs w:val="28"/>
        </w:rPr>
      </w:pPr>
      <w:r w:rsidRPr="006A59B1">
        <w:rPr>
          <w:rFonts w:ascii="Arial" w:eastAsia="標楷體" w:hAnsi="Arial" w:cs="Arial"/>
          <w:sz w:val="28"/>
          <w:szCs w:val="28"/>
        </w:rPr>
        <w:t xml:space="preserve">     </w:t>
      </w:r>
    </w:p>
    <w:p w:rsidR="001F0869" w:rsidRPr="001F0869" w:rsidRDefault="001F0869" w:rsidP="001F0869">
      <w:pPr>
        <w:spacing w:line="480" w:lineRule="exact"/>
        <w:ind w:left="424" w:firstLineChars="253" w:firstLine="708"/>
        <w:jc w:val="both"/>
        <w:rPr>
          <w:rFonts w:ascii="Arial" w:eastAsia="標楷體" w:hAnsi="Arial" w:cs="Arial"/>
          <w:sz w:val="28"/>
          <w:szCs w:val="28"/>
          <w:highlight w:val="yellow"/>
        </w:rPr>
      </w:pPr>
      <w:r w:rsidRPr="001F0869">
        <w:rPr>
          <w:rFonts w:ascii="Arial" w:eastAsia="標楷體" w:hAnsi="Arial" w:cs="Arial"/>
          <w:sz w:val="28"/>
          <w:szCs w:val="28"/>
        </w:rPr>
        <w:lastRenderedPageBreak/>
        <w:t>In addition, employers hiring foreigners with a bachelor's degree or above undertaking professional or technical jobs in Taiwan under Subparagraph 1, Paragraph 1, Article 46 of the Employment Service Act, those employed foreigners who are foreign students, overseas Chinese students, and other ethnic Chinese students that have graduated from public or registered private university or college in Taiwan starting in 2011 are exempted from the work experience requirement.</w:t>
      </w:r>
    </w:p>
    <w:p w:rsidR="00274959" w:rsidRPr="001F0869" w:rsidRDefault="00274959" w:rsidP="006A59B1">
      <w:pPr>
        <w:spacing w:line="480" w:lineRule="exact"/>
        <w:ind w:left="424" w:firstLineChars="253" w:firstLine="708"/>
        <w:jc w:val="both"/>
        <w:rPr>
          <w:rFonts w:ascii="Arial" w:eastAsia="標楷體" w:hAnsi="Arial" w:cs="Arial"/>
          <w:sz w:val="28"/>
          <w:szCs w:val="28"/>
        </w:rPr>
      </w:pPr>
    </w:p>
    <w:p w:rsidR="00D23E06" w:rsidRPr="006A59B1" w:rsidRDefault="00D23E06" w:rsidP="006A59B1">
      <w:pPr>
        <w:spacing w:line="480" w:lineRule="exact"/>
        <w:ind w:left="1134" w:hanging="710"/>
        <w:jc w:val="both"/>
        <w:rPr>
          <w:rFonts w:ascii="Arial" w:eastAsia="標楷體" w:hAnsi="Arial" w:cs="Arial"/>
          <w:sz w:val="28"/>
          <w:szCs w:val="28"/>
        </w:rPr>
      </w:pPr>
      <w:bookmarkStart w:id="0" w:name="_GoBack"/>
      <w:bookmarkEnd w:id="0"/>
      <w:r w:rsidRPr="006A59B1">
        <w:rPr>
          <w:rFonts w:ascii="Arial" w:eastAsia="標楷體" w:hAnsi="Arial" w:cs="Arial"/>
          <w:sz w:val="28"/>
          <w:szCs w:val="28"/>
        </w:rPr>
        <w:t>B.</w:t>
      </w:r>
      <w:r w:rsidR="006A59B1">
        <w:rPr>
          <w:rFonts w:ascii="Arial" w:eastAsia="標楷體" w:hAnsi="Arial" w:cs="Arial" w:hint="eastAsia"/>
          <w:sz w:val="28"/>
          <w:szCs w:val="28"/>
        </w:rPr>
        <w:tab/>
      </w:r>
      <w:r w:rsidRPr="006A59B1">
        <w:rPr>
          <w:rFonts w:ascii="Arial" w:eastAsia="標楷體" w:hAnsi="Arial" w:cs="Arial"/>
          <w:sz w:val="28"/>
          <w:szCs w:val="28"/>
        </w:rPr>
        <w:t xml:space="preserve">Individual Case Consultation: </w:t>
      </w:r>
      <w:r w:rsidR="0003163C" w:rsidRPr="006A59B1">
        <w:rPr>
          <w:rFonts w:ascii="Arial" w:eastAsia="標楷體" w:hAnsi="Arial" w:cs="Arial"/>
          <w:sz w:val="28"/>
          <w:szCs w:val="28"/>
        </w:rPr>
        <w:t>If</w:t>
      </w:r>
      <w:r w:rsidRPr="006A59B1">
        <w:rPr>
          <w:rFonts w:ascii="Arial" w:eastAsia="標楷體" w:hAnsi="Arial" w:cs="Arial"/>
          <w:sz w:val="28"/>
          <w:szCs w:val="28"/>
        </w:rPr>
        <w:t xml:space="preserve"> </w:t>
      </w:r>
      <w:r w:rsidR="0003163C" w:rsidRPr="006A59B1">
        <w:rPr>
          <w:rFonts w:ascii="Arial" w:eastAsia="標楷體" w:hAnsi="Arial" w:cs="Arial"/>
          <w:sz w:val="28"/>
          <w:szCs w:val="28"/>
        </w:rPr>
        <w:t xml:space="preserve">a </w:t>
      </w:r>
      <w:r w:rsidRPr="006A59B1">
        <w:rPr>
          <w:rFonts w:ascii="Arial" w:eastAsia="標楷體" w:hAnsi="Arial" w:cs="Arial"/>
          <w:sz w:val="28"/>
          <w:szCs w:val="28"/>
        </w:rPr>
        <w:t xml:space="preserve">foreigner has acquired a bachelor’s degree from a relevant department and has not had two or more years of work experience, and also does not meet the descriptions of the situations in general </w:t>
      </w:r>
      <w:r w:rsidR="002B3F3E" w:rsidRPr="006A59B1">
        <w:rPr>
          <w:rFonts w:ascii="Arial" w:eastAsia="標楷體" w:hAnsi="Arial" w:cs="Arial"/>
          <w:sz w:val="28"/>
          <w:szCs w:val="28"/>
        </w:rPr>
        <w:t xml:space="preserve">case </w:t>
      </w:r>
      <w:r w:rsidRPr="006A59B1">
        <w:rPr>
          <w:rFonts w:ascii="Arial" w:eastAsia="標楷體" w:hAnsi="Arial" w:cs="Arial"/>
          <w:sz w:val="28"/>
          <w:szCs w:val="28"/>
        </w:rPr>
        <w:t>consultation</w:t>
      </w:r>
      <w:r w:rsidR="0003163C" w:rsidRPr="006A59B1">
        <w:rPr>
          <w:rFonts w:ascii="Arial" w:eastAsia="標楷體" w:hAnsi="Arial" w:cs="Arial"/>
          <w:sz w:val="28"/>
          <w:szCs w:val="28"/>
        </w:rPr>
        <w:t>, he or she</w:t>
      </w:r>
      <w:r w:rsidRPr="006A59B1">
        <w:rPr>
          <w:rFonts w:ascii="Arial" w:eastAsia="標楷體" w:hAnsi="Arial" w:cs="Arial"/>
          <w:sz w:val="28"/>
          <w:szCs w:val="28"/>
        </w:rPr>
        <w:t xml:space="preserve"> can propose for consultation needs by way of individual case.</w:t>
      </w:r>
    </w:p>
    <w:p w:rsidR="00D26538" w:rsidRPr="006A59B1" w:rsidRDefault="00D26538" w:rsidP="00BA420F">
      <w:pPr>
        <w:spacing w:afterLines="100" w:after="360" w:line="600" w:lineRule="exact"/>
        <w:jc w:val="center"/>
        <w:rPr>
          <w:rFonts w:ascii="Arial" w:eastAsia="標楷體" w:hAnsi="Arial" w:cs="Arial"/>
          <w:b/>
          <w:sz w:val="40"/>
          <w:szCs w:val="40"/>
        </w:rPr>
      </w:pPr>
    </w:p>
    <w:sectPr w:rsidR="00D26538" w:rsidRPr="006A59B1" w:rsidSect="00D26538">
      <w:pgSz w:w="11906" w:h="16838"/>
      <w:pgMar w:top="1474" w:right="1474" w:bottom="147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B78" w:rsidRDefault="00AE7B78" w:rsidP="00395B56">
      <w:r>
        <w:separator/>
      </w:r>
    </w:p>
  </w:endnote>
  <w:endnote w:type="continuationSeparator" w:id="0">
    <w:p w:rsidR="00AE7B78" w:rsidRDefault="00AE7B78" w:rsidP="0039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B78" w:rsidRDefault="00AE7B78" w:rsidP="00395B56">
      <w:r>
        <w:separator/>
      </w:r>
    </w:p>
  </w:footnote>
  <w:footnote w:type="continuationSeparator" w:id="0">
    <w:p w:rsidR="00AE7B78" w:rsidRDefault="00AE7B78" w:rsidP="00395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5DD"/>
    <w:multiLevelType w:val="hybridMultilevel"/>
    <w:tmpl w:val="27F66CF6"/>
    <w:lvl w:ilvl="0" w:tplc="B2C2308E">
      <w:start w:val="1"/>
      <w:numFmt w:val="taiwaneseCountingThousand"/>
      <w:lvlText w:val="(%1)"/>
      <w:lvlJc w:val="left"/>
      <w:pPr>
        <w:ind w:left="114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
    <w:nsid w:val="25FF6E75"/>
    <w:multiLevelType w:val="hybridMultilevel"/>
    <w:tmpl w:val="56F09D4E"/>
    <w:lvl w:ilvl="0" w:tplc="5CBC0E3C">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8B3B3A"/>
    <w:multiLevelType w:val="hybridMultilevel"/>
    <w:tmpl w:val="029090E4"/>
    <w:lvl w:ilvl="0" w:tplc="19563C70">
      <w:start w:val="1"/>
      <w:numFmt w:val="decimal"/>
      <w:lvlText w:val="%1."/>
      <w:lvlJc w:val="left"/>
      <w:pPr>
        <w:ind w:left="1504" w:hanging="360"/>
      </w:pPr>
      <w:rPr>
        <w:rFonts w:hint="default"/>
      </w:r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2A"/>
    <w:rsid w:val="0003163C"/>
    <w:rsid w:val="00031E53"/>
    <w:rsid w:val="000C0872"/>
    <w:rsid w:val="000F607E"/>
    <w:rsid w:val="00116782"/>
    <w:rsid w:val="001342AA"/>
    <w:rsid w:val="001F0869"/>
    <w:rsid w:val="00210BDF"/>
    <w:rsid w:val="00254F35"/>
    <w:rsid w:val="00263E22"/>
    <w:rsid w:val="00267289"/>
    <w:rsid w:val="00272349"/>
    <w:rsid w:val="00274959"/>
    <w:rsid w:val="002804D9"/>
    <w:rsid w:val="002B3F3E"/>
    <w:rsid w:val="00320B2A"/>
    <w:rsid w:val="00391FBC"/>
    <w:rsid w:val="00395B56"/>
    <w:rsid w:val="003A268D"/>
    <w:rsid w:val="003D117F"/>
    <w:rsid w:val="004E549E"/>
    <w:rsid w:val="00554ED4"/>
    <w:rsid w:val="005C6D77"/>
    <w:rsid w:val="00657054"/>
    <w:rsid w:val="00683B4D"/>
    <w:rsid w:val="00686ECC"/>
    <w:rsid w:val="006A59B1"/>
    <w:rsid w:val="006F14CF"/>
    <w:rsid w:val="007004ED"/>
    <w:rsid w:val="00720B9E"/>
    <w:rsid w:val="00794A82"/>
    <w:rsid w:val="007B300A"/>
    <w:rsid w:val="00831199"/>
    <w:rsid w:val="008A68BC"/>
    <w:rsid w:val="009363C1"/>
    <w:rsid w:val="00940C94"/>
    <w:rsid w:val="009C743D"/>
    <w:rsid w:val="009D6422"/>
    <w:rsid w:val="009F6917"/>
    <w:rsid w:val="00A2691E"/>
    <w:rsid w:val="00A33331"/>
    <w:rsid w:val="00A97315"/>
    <w:rsid w:val="00AE7B78"/>
    <w:rsid w:val="00B07647"/>
    <w:rsid w:val="00B479B2"/>
    <w:rsid w:val="00BA420F"/>
    <w:rsid w:val="00BE43CF"/>
    <w:rsid w:val="00C22981"/>
    <w:rsid w:val="00C8216F"/>
    <w:rsid w:val="00CB3ADF"/>
    <w:rsid w:val="00D23E06"/>
    <w:rsid w:val="00D26538"/>
    <w:rsid w:val="00D35784"/>
    <w:rsid w:val="00D9445B"/>
    <w:rsid w:val="00DF3284"/>
    <w:rsid w:val="00E179BC"/>
    <w:rsid w:val="00E254DA"/>
    <w:rsid w:val="00E258A1"/>
    <w:rsid w:val="00E4059F"/>
    <w:rsid w:val="00E6462A"/>
    <w:rsid w:val="00EB758C"/>
    <w:rsid w:val="00F75167"/>
    <w:rsid w:val="00F75293"/>
    <w:rsid w:val="00FA6D45"/>
    <w:rsid w:val="00FF69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538"/>
    <w:pPr>
      <w:ind w:leftChars="200" w:left="480"/>
    </w:pPr>
  </w:style>
  <w:style w:type="paragraph" w:styleId="a4">
    <w:name w:val="header"/>
    <w:basedOn w:val="a"/>
    <w:link w:val="a5"/>
    <w:uiPriority w:val="99"/>
    <w:unhideWhenUsed/>
    <w:rsid w:val="00395B56"/>
    <w:pPr>
      <w:tabs>
        <w:tab w:val="center" w:pos="4153"/>
        <w:tab w:val="right" w:pos="8306"/>
      </w:tabs>
      <w:snapToGrid w:val="0"/>
    </w:pPr>
    <w:rPr>
      <w:sz w:val="20"/>
      <w:szCs w:val="20"/>
    </w:rPr>
  </w:style>
  <w:style w:type="character" w:customStyle="1" w:styleId="a5">
    <w:name w:val="頁首 字元"/>
    <w:basedOn w:val="a0"/>
    <w:link w:val="a4"/>
    <w:uiPriority w:val="99"/>
    <w:rsid w:val="00395B56"/>
    <w:rPr>
      <w:sz w:val="20"/>
      <w:szCs w:val="20"/>
    </w:rPr>
  </w:style>
  <w:style w:type="paragraph" w:styleId="a6">
    <w:name w:val="footer"/>
    <w:basedOn w:val="a"/>
    <w:link w:val="a7"/>
    <w:uiPriority w:val="99"/>
    <w:unhideWhenUsed/>
    <w:rsid w:val="00395B56"/>
    <w:pPr>
      <w:tabs>
        <w:tab w:val="center" w:pos="4153"/>
        <w:tab w:val="right" w:pos="8306"/>
      </w:tabs>
      <w:snapToGrid w:val="0"/>
    </w:pPr>
    <w:rPr>
      <w:sz w:val="20"/>
      <w:szCs w:val="20"/>
    </w:rPr>
  </w:style>
  <w:style w:type="character" w:customStyle="1" w:styleId="a7">
    <w:name w:val="頁尾 字元"/>
    <w:basedOn w:val="a0"/>
    <w:link w:val="a6"/>
    <w:uiPriority w:val="99"/>
    <w:rsid w:val="00395B56"/>
    <w:rPr>
      <w:sz w:val="20"/>
      <w:szCs w:val="20"/>
    </w:rPr>
  </w:style>
  <w:style w:type="character" w:styleId="a8">
    <w:name w:val="annotation reference"/>
    <w:basedOn w:val="a0"/>
    <w:uiPriority w:val="99"/>
    <w:semiHidden/>
    <w:unhideWhenUsed/>
    <w:rsid w:val="00720B9E"/>
    <w:rPr>
      <w:sz w:val="18"/>
      <w:szCs w:val="18"/>
    </w:rPr>
  </w:style>
  <w:style w:type="paragraph" w:styleId="a9">
    <w:name w:val="annotation text"/>
    <w:basedOn w:val="a"/>
    <w:link w:val="aa"/>
    <w:uiPriority w:val="99"/>
    <w:semiHidden/>
    <w:unhideWhenUsed/>
    <w:rsid w:val="00720B9E"/>
  </w:style>
  <w:style w:type="character" w:customStyle="1" w:styleId="aa">
    <w:name w:val="註解文字 字元"/>
    <w:basedOn w:val="a0"/>
    <w:link w:val="a9"/>
    <w:uiPriority w:val="99"/>
    <w:semiHidden/>
    <w:rsid w:val="00720B9E"/>
  </w:style>
  <w:style w:type="paragraph" w:styleId="ab">
    <w:name w:val="annotation subject"/>
    <w:basedOn w:val="a9"/>
    <w:next w:val="a9"/>
    <w:link w:val="ac"/>
    <w:uiPriority w:val="99"/>
    <w:semiHidden/>
    <w:unhideWhenUsed/>
    <w:rsid w:val="00720B9E"/>
    <w:rPr>
      <w:b/>
      <w:bCs/>
    </w:rPr>
  </w:style>
  <w:style w:type="character" w:customStyle="1" w:styleId="ac">
    <w:name w:val="註解主旨 字元"/>
    <w:basedOn w:val="aa"/>
    <w:link w:val="ab"/>
    <w:uiPriority w:val="99"/>
    <w:semiHidden/>
    <w:rsid w:val="00720B9E"/>
    <w:rPr>
      <w:b/>
      <w:bCs/>
    </w:rPr>
  </w:style>
  <w:style w:type="paragraph" w:styleId="ad">
    <w:name w:val="Balloon Text"/>
    <w:basedOn w:val="a"/>
    <w:link w:val="ae"/>
    <w:uiPriority w:val="99"/>
    <w:semiHidden/>
    <w:unhideWhenUsed/>
    <w:rsid w:val="00720B9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20B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538"/>
    <w:pPr>
      <w:ind w:leftChars="200" w:left="480"/>
    </w:pPr>
  </w:style>
  <w:style w:type="paragraph" w:styleId="a4">
    <w:name w:val="header"/>
    <w:basedOn w:val="a"/>
    <w:link w:val="a5"/>
    <w:uiPriority w:val="99"/>
    <w:unhideWhenUsed/>
    <w:rsid w:val="00395B56"/>
    <w:pPr>
      <w:tabs>
        <w:tab w:val="center" w:pos="4153"/>
        <w:tab w:val="right" w:pos="8306"/>
      </w:tabs>
      <w:snapToGrid w:val="0"/>
    </w:pPr>
    <w:rPr>
      <w:sz w:val="20"/>
      <w:szCs w:val="20"/>
    </w:rPr>
  </w:style>
  <w:style w:type="character" w:customStyle="1" w:styleId="a5">
    <w:name w:val="頁首 字元"/>
    <w:basedOn w:val="a0"/>
    <w:link w:val="a4"/>
    <w:uiPriority w:val="99"/>
    <w:rsid w:val="00395B56"/>
    <w:rPr>
      <w:sz w:val="20"/>
      <w:szCs w:val="20"/>
    </w:rPr>
  </w:style>
  <w:style w:type="paragraph" w:styleId="a6">
    <w:name w:val="footer"/>
    <w:basedOn w:val="a"/>
    <w:link w:val="a7"/>
    <w:uiPriority w:val="99"/>
    <w:unhideWhenUsed/>
    <w:rsid w:val="00395B56"/>
    <w:pPr>
      <w:tabs>
        <w:tab w:val="center" w:pos="4153"/>
        <w:tab w:val="right" w:pos="8306"/>
      </w:tabs>
      <w:snapToGrid w:val="0"/>
    </w:pPr>
    <w:rPr>
      <w:sz w:val="20"/>
      <w:szCs w:val="20"/>
    </w:rPr>
  </w:style>
  <w:style w:type="character" w:customStyle="1" w:styleId="a7">
    <w:name w:val="頁尾 字元"/>
    <w:basedOn w:val="a0"/>
    <w:link w:val="a6"/>
    <w:uiPriority w:val="99"/>
    <w:rsid w:val="00395B56"/>
    <w:rPr>
      <w:sz w:val="20"/>
      <w:szCs w:val="20"/>
    </w:rPr>
  </w:style>
  <w:style w:type="character" w:styleId="a8">
    <w:name w:val="annotation reference"/>
    <w:basedOn w:val="a0"/>
    <w:uiPriority w:val="99"/>
    <w:semiHidden/>
    <w:unhideWhenUsed/>
    <w:rsid w:val="00720B9E"/>
    <w:rPr>
      <w:sz w:val="18"/>
      <w:szCs w:val="18"/>
    </w:rPr>
  </w:style>
  <w:style w:type="paragraph" w:styleId="a9">
    <w:name w:val="annotation text"/>
    <w:basedOn w:val="a"/>
    <w:link w:val="aa"/>
    <w:uiPriority w:val="99"/>
    <w:semiHidden/>
    <w:unhideWhenUsed/>
    <w:rsid w:val="00720B9E"/>
  </w:style>
  <w:style w:type="character" w:customStyle="1" w:styleId="aa">
    <w:name w:val="註解文字 字元"/>
    <w:basedOn w:val="a0"/>
    <w:link w:val="a9"/>
    <w:uiPriority w:val="99"/>
    <w:semiHidden/>
    <w:rsid w:val="00720B9E"/>
  </w:style>
  <w:style w:type="paragraph" w:styleId="ab">
    <w:name w:val="annotation subject"/>
    <w:basedOn w:val="a9"/>
    <w:next w:val="a9"/>
    <w:link w:val="ac"/>
    <w:uiPriority w:val="99"/>
    <w:semiHidden/>
    <w:unhideWhenUsed/>
    <w:rsid w:val="00720B9E"/>
    <w:rPr>
      <w:b/>
      <w:bCs/>
    </w:rPr>
  </w:style>
  <w:style w:type="character" w:customStyle="1" w:styleId="ac">
    <w:name w:val="註解主旨 字元"/>
    <w:basedOn w:val="aa"/>
    <w:link w:val="ab"/>
    <w:uiPriority w:val="99"/>
    <w:semiHidden/>
    <w:rsid w:val="00720B9E"/>
    <w:rPr>
      <w:b/>
      <w:bCs/>
    </w:rPr>
  </w:style>
  <w:style w:type="paragraph" w:styleId="ad">
    <w:name w:val="Balloon Text"/>
    <w:basedOn w:val="a"/>
    <w:link w:val="ae"/>
    <w:uiPriority w:val="99"/>
    <w:semiHidden/>
    <w:unhideWhenUsed/>
    <w:rsid w:val="00720B9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20B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28412">
      <w:bodyDiv w:val="1"/>
      <w:marLeft w:val="0"/>
      <w:marRight w:val="0"/>
      <w:marTop w:val="0"/>
      <w:marBottom w:val="0"/>
      <w:divBdr>
        <w:top w:val="none" w:sz="0" w:space="0" w:color="auto"/>
        <w:left w:val="none" w:sz="0" w:space="0" w:color="auto"/>
        <w:bottom w:val="none" w:sz="0" w:space="0" w:color="auto"/>
        <w:right w:val="none" w:sz="0" w:space="0" w:color="auto"/>
      </w:divBdr>
      <w:divsChild>
        <w:div w:id="702560429">
          <w:marLeft w:val="0"/>
          <w:marRight w:val="0"/>
          <w:marTop w:val="0"/>
          <w:marBottom w:val="0"/>
          <w:divBdr>
            <w:top w:val="none" w:sz="0" w:space="0" w:color="auto"/>
            <w:left w:val="none" w:sz="0" w:space="0" w:color="auto"/>
            <w:bottom w:val="none" w:sz="0" w:space="0" w:color="auto"/>
            <w:right w:val="none" w:sz="0" w:space="0" w:color="auto"/>
          </w:divBdr>
          <w:divsChild>
            <w:div w:id="4042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薛曉珊</dc:creator>
  <cp:lastModifiedBy>薛曉珊</cp:lastModifiedBy>
  <cp:revision>2</cp:revision>
  <cp:lastPrinted>2016-08-22T04:26:00Z</cp:lastPrinted>
  <dcterms:created xsi:type="dcterms:W3CDTF">2016-09-19T08:41:00Z</dcterms:created>
  <dcterms:modified xsi:type="dcterms:W3CDTF">2016-09-19T08:41:00Z</dcterms:modified>
</cp:coreProperties>
</file>